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pPr>
        <w:jc w:val="center"/>
        <w:rPr>
          <w:rFonts w:ascii="方正小标宋_GBK" w:hAnsi="方正小标宋_GBK" w:eastAsia="方正小标宋_GBK" w:cs="方正小标宋_GBK"/>
          <w:b/>
          <w:sz w:val="24"/>
          <w:szCs w:val="24"/>
        </w:rPr>
      </w:pPr>
      <w:bookmarkStart w:id="0" w:name="OLE_LINK7"/>
      <w:bookmarkStart w:id="1" w:name="OLE_LINK8"/>
      <w:r>
        <w:rPr>
          <w:rFonts w:hint="eastAsia" w:ascii="方正小标宋_GBK" w:hAnsi="方正小标宋_GBK" w:eastAsia="方正小标宋_GBK" w:cs="方正小标宋_GBK"/>
          <w:b/>
          <w:sz w:val="44"/>
          <w:szCs w:val="44"/>
        </w:rPr>
        <w:t>企业国有资产出租挂牌</w:t>
      </w:r>
      <w:r>
        <w:rPr>
          <w:rFonts w:hint="eastAsia" w:ascii="方正小标宋_GBK" w:hAnsi="方正小标宋_GBK" w:eastAsia="方正小标宋_GBK" w:cs="方正小标宋_GBK"/>
          <w:b/>
          <w:sz w:val="44"/>
          <w:szCs w:val="44"/>
          <w:lang w:eastAsia="zh-TW"/>
        </w:rPr>
        <w:t>申请</w:t>
      </w:r>
      <w:r>
        <w:rPr>
          <w:rFonts w:hint="eastAsia" w:ascii="方正小标宋_GBK" w:hAnsi="方正小标宋_GBK" w:eastAsia="方正小标宋_GBK" w:cs="方正小标宋_GBK"/>
          <w:b/>
          <w:sz w:val="44"/>
          <w:szCs w:val="44"/>
        </w:rPr>
        <w:t>表</w:t>
      </w:r>
    </w:p>
    <w:tbl>
      <w:tblPr>
        <w:tblStyle w:val="7"/>
        <w:tblpPr w:leftFromText="180" w:rightFromText="180" w:vertAnchor="text" w:horzAnchor="page" w:tblpX="1514" w:tblpY="576"/>
        <w:tblOverlap w:val="never"/>
        <w:tblW w:w="9579" w:type="dxa"/>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572"/>
        <w:gridCol w:w="51"/>
        <w:gridCol w:w="572"/>
        <w:gridCol w:w="2256"/>
        <w:gridCol w:w="193"/>
        <w:gridCol w:w="145"/>
        <w:gridCol w:w="1396"/>
        <w:gridCol w:w="751"/>
        <w:gridCol w:w="248"/>
        <w:gridCol w:w="2395"/>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39" w:hRule="atLeast"/>
        </w:trPr>
        <w:tc>
          <w:tcPr>
            <w:tcW w:w="2195" w:type="dxa"/>
            <w:gridSpan w:val="3"/>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出租标的名称</w:t>
            </w:r>
          </w:p>
        </w:tc>
        <w:tc>
          <w:tcPr>
            <w:tcW w:w="7384" w:type="dxa"/>
            <w:gridSpan w:val="7"/>
            <w:vAlign w:val="center"/>
          </w:tcPr>
          <w:p>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长春北方华天酒店A座一楼礼宾部旁60</w:t>
            </w:r>
            <w:r>
              <w:rPr>
                <w:rFonts w:hint="eastAsia" w:ascii="宋体" w:hAnsi="宋体" w:eastAsia="宋体" w:cs="宋体"/>
                <w:color w:val="auto"/>
                <w:kern w:val="0"/>
                <w:szCs w:val="21"/>
                <w:lang w:val="en-US" w:eastAsia="zh-CN"/>
              </w:rPr>
              <w:t>㎡</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39" w:hRule="atLeast"/>
        </w:trPr>
        <w:tc>
          <w:tcPr>
            <w:tcW w:w="2195" w:type="dxa"/>
            <w:gridSpan w:val="3"/>
            <w:tcBorders>
              <w:bottom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挂牌价格（元）</w:t>
            </w:r>
          </w:p>
        </w:tc>
        <w:tc>
          <w:tcPr>
            <w:tcW w:w="7384" w:type="dxa"/>
            <w:gridSpan w:val="7"/>
            <w:tcBorders>
              <w:bottom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u w:val="single"/>
              </w:rPr>
              <w:t xml:space="preserve">  </w:t>
            </w:r>
            <w:r>
              <w:rPr>
                <w:rFonts w:hint="eastAsia" w:ascii="微软雅黑" w:hAnsi="微软雅黑" w:eastAsia="微软雅黑" w:cs="微软雅黑"/>
                <w:color w:val="auto"/>
                <w:kern w:val="0"/>
                <w:szCs w:val="21"/>
                <w:u w:val="single"/>
                <w:lang w:val="en-US" w:eastAsia="zh-CN"/>
              </w:rPr>
              <w:t>60000</w:t>
            </w:r>
            <w:r>
              <w:rPr>
                <w:rFonts w:hint="eastAsia" w:ascii="微软雅黑" w:hAnsi="微软雅黑" w:eastAsia="微软雅黑" w:cs="微软雅黑"/>
                <w:color w:val="auto"/>
                <w:kern w:val="0"/>
                <w:szCs w:val="21"/>
                <w:u w:val="single"/>
              </w:rPr>
              <w:t xml:space="preserve"> </w:t>
            </w:r>
            <w:r>
              <w:rPr>
                <w:rFonts w:hint="eastAsia" w:ascii="微软雅黑" w:hAnsi="微软雅黑" w:eastAsia="微软雅黑" w:cs="微软雅黑"/>
                <w:color w:val="auto"/>
                <w:kern w:val="0"/>
                <w:szCs w:val="21"/>
              </w:rPr>
              <w:t xml:space="preserve"> 元/</w:t>
            </w:r>
            <w:r>
              <w:rPr>
                <w:rFonts w:hint="eastAsia" w:ascii="宋体" w:hAnsi="宋体" w:cs="宋体"/>
                <w:color w:val="auto"/>
                <w:kern w:val="0"/>
                <w:szCs w:val="21"/>
              </w:rPr>
              <w:t>㎡</w:t>
            </w:r>
            <w:r>
              <w:rPr>
                <w:rFonts w:hint="eastAsia" w:ascii="微软雅黑" w:hAnsi="微软雅黑" w:eastAsia="微软雅黑" w:cs="微软雅黑"/>
                <w:color w:val="auto"/>
                <w:kern w:val="0"/>
                <w:szCs w:val="21"/>
              </w:rPr>
              <w:t>/</w:t>
            </w:r>
            <w:r>
              <w:rPr>
                <w:rFonts w:hint="eastAsia" w:ascii="微软雅黑" w:hAnsi="微软雅黑" w:eastAsia="微软雅黑" w:cs="微软雅黑"/>
                <w:color w:val="auto"/>
                <w:kern w:val="0"/>
                <w:szCs w:val="21"/>
              </w:rPr>
              <w:sym w:font="Wingdings 2" w:char="00A3"/>
            </w:r>
            <w:r>
              <w:rPr>
                <w:rFonts w:hint="eastAsia" w:ascii="微软雅黑" w:hAnsi="微软雅黑" w:eastAsia="微软雅黑" w:cs="微软雅黑"/>
                <w:color w:val="auto"/>
                <w:kern w:val="0"/>
                <w:szCs w:val="21"/>
              </w:rPr>
              <w:t xml:space="preserve">天 </w:t>
            </w:r>
            <w:r>
              <w:rPr>
                <w:rFonts w:hint="eastAsia" w:ascii="微软雅黑" w:hAnsi="微软雅黑" w:eastAsia="微软雅黑" w:cs="微软雅黑"/>
                <w:color w:val="auto"/>
                <w:kern w:val="0"/>
                <w:szCs w:val="21"/>
              </w:rPr>
              <w:sym w:font="Wingdings 2" w:char="00A3"/>
            </w:r>
            <w:r>
              <w:rPr>
                <w:rFonts w:hint="eastAsia" w:ascii="微软雅黑" w:hAnsi="微软雅黑" w:eastAsia="微软雅黑" w:cs="微软雅黑"/>
                <w:color w:val="auto"/>
                <w:kern w:val="0"/>
                <w:szCs w:val="21"/>
              </w:rPr>
              <w:t xml:space="preserve">月 </w:t>
            </w:r>
            <w:r>
              <w:rPr>
                <w:rFonts w:hint="eastAsia" w:ascii="微软雅黑" w:hAnsi="微软雅黑" w:eastAsia="微软雅黑" w:cs="微软雅黑"/>
                <w:color w:val="auto"/>
                <w:kern w:val="0"/>
                <w:szCs w:val="21"/>
                <w:highlight w:val="yellow"/>
              </w:rPr>
              <w:sym w:font="Wingdings 2" w:char="00A3"/>
            </w:r>
            <w:r>
              <w:rPr>
                <w:rFonts w:hint="eastAsia" w:ascii="微软雅黑" w:hAnsi="微软雅黑" w:eastAsia="微软雅黑" w:cs="微软雅黑"/>
                <w:color w:val="auto"/>
                <w:kern w:val="0"/>
                <w:szCs w:val="21"/>
                <w:highlight w:val="yellow"/>
              </w:rPr>
              <w:t>年</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39" w:hRule="atLeast"/>
        </w:trPr>
        <w:tc>
          <w:tcPr>
            <w:tcW w:w="9579" w:type="dxa"/>
            <w:gridSpan w:val="10"/>
            <w:tcBorders>
              <w:top w:val="single" w:color="auto" w:sz="4" w:space="0"/>
              <w:left w:val="single" w:color="auto" w:sz="4" w:space="0"/>
              <w:bottom w:val="single" w:color="auto" w:sz="4" w:space="0"/>
              <w:right w:val="single" w:color="auto" w:sz="4" w:space="0"/>
            </w:tcBorders>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出租方基本情况</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39"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出租方名称</w:t>
            </w:r>
          </w:p>
        </w:tc>
        <w:tc>
          <w:tcPr>
            <w:tcW w:w="7384" w:type="dxa"/>
            <w:gridSpan w:val="7"/>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lang w:val="en-US" w:eastAsia="zh-CN"/>
              </w:rPr>
              <w:t xml:space="preserve"> 长春北方华天酒店管理有限公司</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41"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住所（地址）</w:t>
            </w:r>
          </w:p>
        </w:tc>
        <w:tc>
          <w:tcPr>
            <w:tcW w:w="7384" w:type="dxa"/>
            <w:gridSpan w:val="7"/>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eastAsia"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lang w:val="en-US" w:eastAsia="zh-CN"/>
              </w:rPr>
              <w:t xml:space="preserve"> 吉林省长春市绿园区景阳大路2288号</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48"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法定代表人/负责人</w:t>
            </w:r>
          </w:p>
        </w:tc>
        <w:tc>
          <w:tcPr>
            <w:tcW w:w="2256" w:type="dxa"/>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lang w:val="en-US" w:eastAsia="zh-CN"/>
              </w:rPr>
              <w:t xml:space="preserve"> 王波</w:t>
            </w:r>
          </w:p>
        </w:tc>
        <w:tc>
          <w:tcPr>
            <w:tcW w:w="1734"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统一社会</w:t>
            </w:r>
          </w:p>
          <w:p>
            <w:pPr>
              <w:spacing w:line="380" w:lineRule="exact"/>
              <w:textAlignment w:val="baseline"/>
              <w:rPr>
                <w:rFonts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rPr>
              <w:t>信用代码</w:t>
            </w:r>
          </w:p>
        </w:tc>
        <w:tc>
          <w:tcPr>
            <w:tcW w:w="3394"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lang w:val="en-US" w:eastAsia="zh-CN"/>
              </w:rPr>
              <w:t xml:space="preserve"> 91220106MA7CFAWN1P</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50"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项目联系人</w:t>
            </w:r>
          </w:p>
        </w:tc>
        <w:tc>
          <w:tcPr>
            <w:tcW w:w="2256" w:type="dxa"/>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lang w:val="en-US" w:eastAsia="zh-CN"/>
              </w:rPr>
              <w:t xml:space="preserve"> 尹志刚</w:t>
            </w:r>
          </w:p>
        </w:tc>
        <w:tc>
          <w:tcPr>
            <w:tcW w:w="1734"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rPr>
              <w:t>联系电话</w:t>
            </w:r>
          </w:p>
        </w:tc>
        <w:tc>
          <w:tcPr>
            <w:tcW w:w="3394"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lang w:val="en-US" w:eastAsia="zh-CN"/>
              </w:rPr>
              <w:t xml:space="preserve"> 13762588899</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12" w:hRule="atLeast"/>
        </w:trPr>
        <w:tc>
          <w:tcPr>
            <w:tcW w:w="9579" w:type="dxa"/>
            <w:gridSpan w:val="10"/>
            <w:tcBorders>
              <w:top w:val="single" w:color="auto" w:sz="4" w:space="0"/>
              <w:left w:val="single" w:color="auto" w:sz="4" w:space="0"/>
              <w:bottom w:val="single" w:color="auto" w:sz="4" w:space="0"/>
              <w:right w:val="single" w:color="auto" w:sz="4" w:space="0"/>
            </w:tcBorders>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出租标的基本情况</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10" w:hRule="atLeast"/>
        </w:trPr>
        <w:tc>
          <w:tcPr>
            <w:tcW w:w="1623" w:type="dxa"/>
            <w:gridSpan w:val="2"/>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出租面积</w:t>
            </w:r>
          </w:p>
        </w:tc>
        <w:tc>
          <w:tcPr>
            <w:tcW w:w="3166" w:type="dxa"/>
            <w:gridSpan w:val="4"/>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 w:val="21"/>
                <w:szCs w:val="21"/>
                <w:lang w:val="en-US" w:eastAsia="zh-CN" w:bidi="ar-SA"/>
              </w:rPr>
            </w:pPr>
            <w:r>
              <w:rPr>
                <w:rFonts w:hint="eastAsia" w:ascii="仿宋_GB2312" w:hAnsi="仿宋_GB2312" w:eastAsia="仿宋_GB2312" w:cs="仿宋_GB2312"/>
                <w:sz w:val="24"/>
                <w:szCs w:val="24"/>
                <w:lang w:val="en-US" w:eastAsia="zh-CN"/>
              </w:rPr>
              <w:t xml:space="preserve"> </w:t>
            </w:r>
            <w:r>
              <w:rPr>
                <w:rFonts w:hint="eastAsia" w:ascii="微软雅黑" w:hAnsi="微软雅黑" w:eastAsia="微软雅黑" w:cs="微软雅黑"/>
                <w:color w:val="auto"/>
                <w:kern w:val="0"/>
                <w:szCs w:val="21"/>
                <w:lang w:val="en-US" w:eastAsia="zh-CN"/>
              </w:rPr>
              <w:t>60㎡</w:t>
            </w:r>
          </w:p>
        </w:tc>
        <w:tc>
          <w:tcPr>
            <w:tcW w:w="2395"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rPr>
              <w:t>坐落位置</w:t>
            </w:r>
          </w:p>
        </w:tc>
        <w:tc>
          <w:tcPr>
            <w:tcW w:w="2395" w:type="dxa"/>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lang w:val="en-US" w:eastAsia="zh-CN"/>
              </w:rPr>
              <w:t xml:space="preserve"> A座一楼礼宾部旁</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70" w:hRule="atLeast"/>
        </w:trPr>
        <w:tc>
          <w:tcPr>
            <w:tcW w:w="1623" w:type="dxa"/>
            <w:gridSpan w:val="2"/>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不动产权证号/房产证号</w:t>
            </w:r>
          </w:p>
        </w:tc>
        <w:tc>
          <w:tcPr>
            <w:tcW w:w="3166" w:type="dxa"/>
            <w:gridSpan w:val="4"/>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lang w:eastAsia="zh-CN"/>
              </w:rPr>
              <w:t>第</w:t>
            </w:r>
            <w:r>
              <w:rPr>
                <w:rFonts w:hint="eastAsia" w:ascii="微软雅黑" w:hAnsi="微软雅黑" w:eastAsia="微软雅黑" w:cs="微软雅黑"/>
                <w:color w:val="auto"/>
                <w:kern w:val="0"/>
                <w:szCs w:val="21"/>
                <w:lang w:val="en-US" w:eastAsia="zh-CN"/>
              </w:rPr>
              <w:t>0573638号</w:t>
            </w:r>
          </w:p>
        </w:tc>
        <w:tc>
          <w:tcPr>
            <w:tcW w:w="2395"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rPr>
              <w:t>租赁期限</w:t>
            </w:r>
          </w:p>
        </w:tc>
        <w:tc>
          <w:tcPr>
            <w:tcW w:w="2395" w:type="dxa"/>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lang w:val="en-US" w:eastAsia="zh-CN"/>
              </w:rPr>
              <w:t xml:space="preserve"> 2</w:t>
            </w:r>
            <w:bookmarkStart w:id="2" w:name="_GoBack"/>
            <w:bookmarkEnd w:id="2"/>
            <w:r>
              <w:rPr>
                <w:rFonts w:hint="eastAsia" w:ascii="微软雅黑" w:hAnsi="微软雅黑" w:eastAsia="微软雅黑" w:cs="微软雅黑"/>
                <w:color w:val="auto"/>
                <w:kern w:val="0"/>
                <w:szCs w:val="21"/>
                <w:lang w:val="en-US" w:eastAsia="zh-CN"/>
              </w:rPr>
              <w:t>年</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76" w:hRule="atLeast"/>
        </w:trPr>
        <w:tc>
          <w:tcPr>
            <w:tcW w:w="1623" w:type="dxa"/>
            <w:gridSpan w:val="2"/>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年租金及调整方式</w:t>
            </w:r>
          </w:p>
        </w:tc>
        <w:tc>
          <w:tcPr>
            <w:tcW w:w="7956" w:type="dxa"/>
            <w:gridSpan w:val="8"/>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lang w:val="en-US" w:eastAsia="zh-CN"/>
              </w:rPr>
              <w:t xml:space="preserve"> 6万元/年</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70" w:hRule="atLeast"/>
        </w:trPr>
        <w:tc>
          <w:tcPr>
            <w:tcW w:w="1623" w:type="dxa"/>
            <w:gridSpan w:val="2"/>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资产使用用途要求</w:t>
            </w:r>
          </w:p>
        </w:tc>
        <w:tc>
          <w:tcPr>
            <w:tcW w:w="3166" w:type="dxa"/>
            <w:gridSpan w:val="4"/>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eastAsia"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 xml:space="preserve"> 药品销售</w:t>
            </w:r>
          </w:p>
        </w:tc>
        <w:tc>
          <w:tcPr>
            <w:tcW w:w="2395"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水、电、气、热、物业费等费用的约定</w:t>
            </w:r>
          </w:p>
        </w:tc>
        <w:tc>
          <w:tcPr>
            <w:tcW w:w="2395" w:type="dxa"/>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eastAsia" w:ascii="微软雅黑" w:hAnsi="微软雅黑" w:eastAsia="微软雅黑" w:cs="微软雅黑"/>
                <w:color w:val="auto"/>
                <w:kern w:val="0"/>
                <w:szCs w:val="21"/>
                <w:lang w:eastAsia="zh-CN"/>
              </w:rPr>
            </w:pPr>
            <w:r>
              <w:rPr>
                <w:rFonts w:hint="eastAsia" w:ascii="微软雅黑" w:hAnsi="微软雅黑" w:eastAsia="微软雅黑" w:cs="微软雅黑"/>
                <w:color w:val="auto"/>
                <w:kern w:val="0"/>
                <w:szCs w:val="21"/>
                <w:lang w:eastAsia="zh-CN"/>
              </w:rPr>
              <w:t>免物业费，其他按照标准自费收取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9579" w:type="dxa"/>
            <w:gridSpan w:val="10"/>
            <w:tcBorders>
              <w:top w:val="single" w:color="auto" w:sz="4" w:space="0"/>
              <w:left w:val="single" w:color="auto" w:sz="2" w:space="0"/>
              <w:right w:val="single" w:color="auto" w:sz="2" w:space="0"/>
            </w:tcBorders>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出租行为批准（备案）及资产评估情况</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5" w:hRule="atLeast"/>
        </w:trPr>
        <w:tc>
          <w:tcPr>
            <w:tcW w:w="1572" w:type="dxa"/>
            <w:tcBorders>
              <w:top w:val="single" w:color="auto" w:sz="2" w:space="0"/>
              <w:left w:val="single" w:color="auto" w:sz="2" w:space="0"/>
              <w:bottom w:val="single" w:color="auto" w:sz="2" w:space="0"/>
              <w:right w:val="single" w:color="auto" w:sz="2"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批准（备案）单位</w:t>
            </w:r>
          </w:p>
        </w:tc>
        <w:tc>
          <w:tcPr>
            <w:tcW w:w="3072" w:type="dxa"/>
            <w:gridSpan w:val="4"/>
            <w:tcBorders>
              <w:top w:val="single" w:color="auto" w:sz="2" w:space="0"/>
              <w:left w:val="single" w:color="auto" w:sz="2" w:space="0"/>
              <w:bottom w:val="single" w:color="auto" w:sz="2" w:space="0"/>
              <w:right w:val="single" w:color="auto" w:sz="2" w:space="0"/>
            </w:tcBorders>
            <w:vAlign w:val="center"/>
          </w:tcPr>
          <w:p>
            <w:pPr>
              <w:spacing w:line="380" w:lineRule="exact"/>
              <w:textAlignment w:val="baseline"/>
              <w:rPr>
                <w:rFonts w:hint="eastAsia" w:ascii="微软雅黑" w:hAnsi="微软雅黑" w:eastAsia="微软雅黑" w:cs="微软雅黑"/>
                <w:color w:val="auto"/>
                <w:kern w:val="0"/>
                <w:szCs w:val="21"/>
                <w:lang w:eastAsia="zh-CN"/>
              </w:rPr>
            </w:pPr>
            <w:r>
              <w:rPr>
                <w:rFonts w:hint="eastAsia" w:ascii="微软雅黑" w:hAnsi="微软雅黑" w:eastAsia="微软雅黑" w:cs="微软雅黑"/>
                <w:color w:val="auto"/>
                <w:kern w:val="0"/>
                <w:szCs w:val="21"/>
                <w:lang w:val="en-US" w:eastAsia="zh-CN"/>
              </w:rPr>
              <w:t xml:space="preserve"> 华天酒店集团股份有限公司</w:t>
            </w:r>
          </w:p>
        </w:tc>
        <w:tc>
          <w:tcPr>
            <w:tcW w:w="2292" w:type="dxa"/>
            <w:gridSpan w:val="3"/>
            <w:tcBorders>
              <w:top w:val="single" w:color="auto" w:sz="2" w:space="0"/>
              <w:left w:val="single" w:color="auto" w:sz="2" w:space="0"/>
              <w:bottom w:val="single" w:color="auto" w:sz="2" w:space="0"/>
              <w:right w:val="single" w:color="auto" w:sz="2"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批准（备案）文号</w:t>
            </w:r>
          </w:p>
        </w:tc>
        <w:tc>
          <w:tcPr>
            <w:tcW w:w="2643" w:type="dxa"/>
            <w:gridSpan w:val="2"/>
            <w:tcBorders>
              <w:top w:val="single" w:color="auto" w:sz="2" w:space="0"/>
              <w:left w:val="single" w:color="auto" w:sz="2" w:space="0"/>
              <w:bottom w:val="single" w:color="auto" w:sz="2" w:space="0"/>
              <w:right w:val="single" w:color="auto" w:sz="2" w:space="0"/>
            </w:tcBorders>
            <w:vAlign w:val="center"/>
          </w:tcPr>
          <w:p>
            <w:pPr>
              <w:spacing w:line="380" w:lineRule="exact"/>
              <w:textAlignment w:val="baseline"/>
              <w:rPr>
                <w:rFonts w:hint="eastAsia"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 xml:space="preserve"> 陈翼、刘阳决议</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5" w:hRule="atLeast"/>
        </w:trPr>
        <w:tc>
          <w:tcPr>
            <w:tcW w:w="1572" w:type="dxa"/>
            <w:tcBorders>
              <w:top w:val="single" w:color="auto" w:sz="2" w:space="0"/>
              <w:left w:val="single" w:color="auto" w:sz="2" w:space="0"/>
              <w:bottom w:val="single" w:color="auto" w:sz="2" w:space="0"/>
              <w:right w:val="single" w:color="auto" w:sz="2"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资产出租定价方式</w:t>
            </w:r>
          </w:p>
        </w:tc>
        <w:tc>
          <w:tcPr>
            <w:tcW w:w="3072" w:type="dxa"/>
            <w:gridSpan w:val="4"/>
            <w:tcBorders>
              <w:top w:val="single" w:color="auto" w:sz="2" w:space="0"/>
              <w:left w:val="single" w:color="auto" w:sz="2" w:space="0"/>
              <w:bottom w:val="single" w:color="auto" w:sz="2" w:space="0"/>
              <w:right w:val="single" w:color="auto" w:sz="2" w:space="0"/>
            </w:tcBorders>
            <w:vAlign w:val="center"/>
          </w:tcPr>
          <w:p>
            <w:pPr>
              <w:spacing w:line="380" w:lineRule="exact"/>
              <w:textAlignment w:val="baseline"/>
              <w:rPr>
                <w:rFonts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highlight w:val="yellow"/>
              </w:rPr>
              <w:sym w:font="Wingdings 2" w:char="00A3"/>
            </w:r>
            <w:r>
              <w:rPr>
                <w:rFonts w:hint="eastAsia" w:ascii="微软雅黑" w:hAnsi="微软雅黑" w:eastAsia="微软雅黑" w:cs="微软雅黑"/>
                <w:color w:val="auto"/>
                <w:kern w:val="0"/>
                <w:szCs w:val="21"/>
                <w:highlight w:val="yellow"/>
              </w:rPr>
              <w:t xml:space="preserve"> 资产评估</w:t>
            </w: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rPr>
              <w:sym w:font="Wingdings 2" w:char="00A3"/>
            </w:r>
            <w:r>
              <w:rPr>
                <w:rFonts w:hint="eastAsia" w:ascii="微软雅黑" w:hAnsi="微软雅黑" w:eastAsia="微软雅黑" w:cs="微软雅黑"/>
                <w:color w:val="auto"/>
                <w:kern w:val="0"/>
                <w:szCs w:val="21"/>
              </w:rPr>
              <w:t xml:space="preserve"> 市场询价</w:t>
            </w:r>
          </w:p>
        </w:tc>
        <w:tc>
          <w:tcPr>
            <w:tcW w:w="2292" w:type="dxa"/>
            <w:gridSpan w:val="3"/>
            <w:tcBorders>
              <w:top w:val="single" w:color="auto" w:sz="2" w:space="0"/>
              <w:left w:val="single" w:color="auto" w:sz="2" w:space="0"/>
              <w:bottom w:val="single" w:color="auto" w:sz="2" w:space="0"/>
              <w:right w:val="single" w:color="auto" w:sz="2" w:space="0"/>
            </w:tcBorders>
            <w:vAlign w:val="center"/>
          </w:tcPr>
          <w:p>
            <w:pPr>
              <w:spacing w:line="380" w:lineRule="exact"/>
              <w:textAlignment w:val="baseline"/>
              <w:rPr>
                <w:rFonts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highlight w:val="yellow"/>
              </w:rPr>
              <w:sym w:font="Wingdings 2" w:char="00A3"/>
            </w:r>
            <w:r>
              <w:rPr>
                <w:rFonts w:hint="eastAsia" w:ascii="微软雅黑" w:hAnsi="微软雅黑" w:eastAsia="微软雅黑" w:cs="微软雅黑"/>
                <w:color w:val="auto"/>
                <w:kern w:val="0"/>
                <w:szCs w:val="21"/>
                <w:highlight w:val="yellow"/>
              </w:rPr>
              <w:t xml:space="preserve">评估值 </w:t>
            </w:r>
            <w:r>
              <w:rPr>
                <w:rFonts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rPr>
              <w:sym w:font="Wingdings 2" w:char="00A3"/>
            </w:r>
            <w:r>
              <w:rPr>
                <w:rFonts w:hint="eastAsia" w:ascii="微软雅黑" w:hAnsi="微软雅黑" w:eastAsia="微软雅黑" w:cs="微软雅黑"/>
                <w:color w:val="auto"/>
                <w:kern w:val="0"/>
                <w:szCs w:val="21"/>
              </w:rPr>
              <w:t>询价结果</w:t>
            </w:r>
          </w:p>
        </w:tc>
        <w:tc>
          <w:tcPr>
            <w:tcW w:w="2643" w:type="dxa"/>
            <w:gridSpan w:val="2"/>
            <w:tcBorders>
              <w:top w:val="single" w:color="auto" w:sz="2" w:space="0"/>
              <w:left w:val="single" w:color="auto" w:sz="2" w:space="0"/>
              <w:bottom w:val="single" w:color="auto" w:sz="2" w:space="0"/>
              <w:right w:val="single" w:color="auto" w:sz="2" w:space="0"/>
            </w:tcBorders>
            <w:vAlign w:val="center"/>
          </w:tcPr>
          <w:p>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9579" w:type="dxa"/>
            <w:gridSpan w:val="10"/>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挂牌公告期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9579" w:type="dxa"/>
            <w:gridSpan w:val="10"/>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挂牌公告期：自公告之日起 </w:t>
            </w:r>
            <w:r>
              <w:rPr>
                <w:rFonts w:hint="eastAsia" w:ascii="微软雅黑" w:hAnsi="微软雅黑" w:eastAsia="微软雅黑" w:cs="微软雅黑"/>
                <w:color w:val="auto"/>
                <w:kern w:val="0"/>
                <w:szCs w:val="21"/>
                <w:lang w:val="en-US" w:eastAsia="zh-CN"/>
              </w:rPr>
              <w:t>5</w:t>
            </w:r>
            <w:r>
              <w:rPr>
                <w:rFonts w:hint="eastAsia" w:ascii="微软雅黑" w:hAnsi="微软雅黑" w:eastAsia="微软雅黑" w:cs="微软雅黑"/>
                <w:color w:val="auto"/>
                <w:kern w:val="0"/>
                <w:szCs w:val="21"/>
              </w:rPr>
              <w:t>个工作日</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1、挂牌价格低于100万元的资产，挂牌期不少于</w:t>
            </w:r>
            <w:r>
              <w:rPr>
                <w:rFonts w:hint="eastAsia" w:ascii="微软雅黑" w:hAnsi="微软雅黑" w:eastAsia="微软雅黑" w:cs="微软雅黑"/>
                <w:color w:val="auto"/>
                <w:kern w:val="0"/>
                <w:szCs w:val="21"/>
                <w:lang w:val="en-US" w:eastAsia="zh-CN"/>
              </w:rPr>
              <w:t xml:space="preserve"> 5</w:t>
            </w:r>
            <w:r>
              <w:rPr>
                <w:rFonts w:hint="eastAsia" w:ascii="微软雅黑" w:hAnsi="微软雅黑" w:eastAsia="微软雅黑" w:cs="微软雅黑"/>
                <w:color w:val="auto"/>
                <w:kern w:val="0"/>
                <w:szCs w:val="21"/>
              </w:rPr>
              <w:t>个工作日；</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2、挂牌底价等于或高于100万元、低于1000万元的项目，挂牌期不少于10个工作日；</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3、挂牌底价等于或高于1000万元的项目，挂牌期不少于20个工作日。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9579" w:type="dxa"/>
            <w:gridSpan w:val="10"/>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挂牌期满，如未征集到意向承租方，则：    </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□不变更挂牌条件，按照5个工作日为一个延长周期，最多顺延</w:t>
            </w:r>
            <w:r>
              <w:rPr>
                <w:rFonts w:hint="eastAsia" w:ascii="微软雅黑" w:hAnsi="微软雅黑" w:eastAsia="微软雅黑" w:cs="微软雅黑"/>
                <w:color w:val="auto"/>
                <w:kern w:val="0"/>
                <w:szCs w:val="21"/>
                <w:u w:val="single"/>
                <w:lang w:val="en-US" w:eastAsia="zh-CN"/>
              </w:rPr>
              <w:t xml:space="preserve">   </w:t>
            </w:r>
            <w:r>
              <w:rPr>
                <w:rFonts w:hint="eastAsia" w:ascii="微软雅黑" w:hAnsi="微软雅黑" w:eastAsia="微软雅黑" w:cs="微软雅黑"/>
                <w:color w:val="auto"/>
                <w:kern w:val="0"/>
                <w:szCs w:val="21"/>
              </w:rPr>
              <w:t>个周期。</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变更挂牌条件，待重新办理挂牌手续后再次挂牌。</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lang w:eastAsia="zh-CN"/>
              </w:rPr>
              <w:t>□</w:t>
            </w:r>
            <w:r>
              <w:rPr>
                <w:rFonts w:hint="eastAsia" w:ascii="微软雅黑" w:hAnsi="微软雅黑" w:eastAsia="微软雅黑" w:cs="微软雅黑"/>
                <w:color w:val="auto"/>
                <w:kern w:val="0"/>
                <w:szCs w:val="21"/>
              </w:rPr>
              <w:t xml:space="preserve"> 撤牌。</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lang w:eastAsia="zh-CN"/>
              </w:rPr>
              <w:t>☑</w:t>
            </w:r>
            <w:r>
              <w:rPr>
                <w:rFonts w:hint="eastAsia" w:ascii="微软雅黑" w:hAnsi="微软雅黑" w:eastAsia="微软雅黑" w:cs="微软雅黑"/>
                <w:color w:val="auto"/>
                <w:kern w:val="0"/>
                <w:szCs w:val="21"/>
              </w:rPr>
              <w:t xml:space="preserve"> 其他：另行协商。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9579" w:type="dxa"/>
            <w:gridSpan w:val="10"/>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意向承租方资格条件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trPr>
        <w:tc>
          <w:tcPr>
            <w:tcW w:w="9579" w:type="dxa"/>
            <w:gridSpan w:val="10"/>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1、意向承租方为依法注册且有效存续的法人或非法人组织的，应能承担相应的民事责任；</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2、意向承租方为自然人的，应当具有完全民事行为能力；</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3、经营资质真实有效，证照齐全；具有良好的商业信用，近3年未发生一定社会影响的经济纠纷；</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4、符合国家法律、行政法规规定的其他条件。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579" w:type="dxa"/>
            <w:gridSpan w:val="10"/>
            <w:vAlign w:val="center"/>
          </w:tcPr>
          <w:p>
            <w:pPr>
              <w:spacing w:line="380" w:lineRule="exact"/>
              <w:ind w:firstLine="4200" w:firstLineChars="2000"/>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交易条件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579" w:type="dxa"/>
            <w:gridSpan w:val="10"/>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一、交易流程：</w:t>
            </w:r>
            <w:r>
              <w:rPr>
                <w:rFonts w:hint="eastAsia" w:ascii="微软雅黑" w:hAnsi="微软雅黑" w:eastAsia="微软雅黑" w:cs="微软雅黑"/>
                <w:color w:val="auto"/>
                <w:kern w:val="0"/>
                <w:szCs w:val="21"/>
              </w:rPr>
              <w:br w:type="textWrapping"/>
            </w:r>
            <w:r>
              <w:rPr>
                <w:rFonts w:hint="eastAsia" w:ascii="微软雅黑" w:hAnsi="微软雅黑" w:eastAsia="微软雅黑" w:cs="微软雅黑"/>
                <w:color w:val="auto"/>
                <w:kern w:val="0"/>
                <w:szCs w:val="21"/>
              </w:rPr>
              <w:t>1、符合资格的意向承租方须在本公告期间内按公告要求办理报名手续，并将标的资产对应的交易保证金汇入联合利国文交所指定账户。户名：联合利国文化产权交易所有限公司 账户：18046801040012152开户行：农业银行望城经开区支行，缴纳保证金的汇款人名称与意向受让方名称必须一致。如若不一致，需提交书面授权文件并签字盖章。报名和缴纳保证金应在项目公告期内完成，超过规定时间报名不予受理。</w:t>
            </w:r>
            <w:r>
              <w:rPr>
                <w:rFonts w:hint="eastAsia" w:ascii="微软雅黑" w:hAnsi="微软雅黑" w:eastAsia="微软雅黑" w:cs="微软雅黑"/>
                <w:color w:val="auto"/>
                <w:kern w:val="0"/>
                <w:szCs w:val="21"/>
              </w:rPr>
              <w:br w:type="textWrapping"/>
            </w:r>
            <w:r>
              <w:rPr>
                <w:rFonts w:ascii="微软雅黑" w:hAnsi="微软雅黑" w:eastAsia="微软雅黑" w:cs="微软雅黑"/>
                <w:color w:val="auto"/>
                <w:kern w:val="0"/>
                <w:szCs w:val="21"/>
              </w:rPr>
              <w:t>2</w:t>
            </w:r>
            <w:r>
              <w:rPr>
                <w:rFonts w:hint="eastAsia" w:ascii="微软雅黑" w:hAnsi="微软雅黑" w:eastAsia="微软雅黑" w:cs="微软雅黑"/>
                <w:color w:val="auto"/>
                <w:kern w:val="0"/>
                <w:szCs w:val="21"/>
              </w:rPr>
              <w:t>、意向承租方（竞租人）在竞租标的资产时，应保证以不低于挂牌价报价。</w:t>
            </w:r>
            <w:r>
              <w:rPr>
                <w:rFonts w:hint="eastAsia" w:ascii="微软雅黑" w:hAnsi="微软雅黑" w:eastAsia="微软雅黑" w:cs="微软雅黑"/>
                <w:color w:val="auto"/>
                <w:kern w:val="0"/>
                <w:szCs w:val="21"/>
              </w:rPr>
              <w:br w:type="textWrapping"/>
            </w:r>
            <w:r>
              <w:rPr>
                <w:rFonts w:ascii="微软雅黑" w:hAnsi="微软雅黑" w:eastAsia="微软雅黑" w:cs="微软雅黑"/>
                <w:color w:val="auto"/>
                <w:kern w:val="0"/>
                <w:szCs w:val="21"/>
              </w:rPr>
              <w:t>3</w:t>
            </w:r>
            <w:r>
              <w:rPr>
                <w:rFonts w:hint="eastAsia" w:ascii="微软雅黑" w:hAnsi="微软雅黑" w:eastAsia="微软雅黑" w:cs="微软雅黑"/>
                <w:color w:val="auto"/>
                <w:kern w:val="0"/>
                <w:szCs w:val="21"/>
              </w:rPr>
              <w:t>、本次出租标的采取</w:t>
            </w:r>
            <w:r>
              <w:rPr>
                <w:rFonts w:hint="eastAsia" w:ascii="微软雅黑" w:hAnsi="微软雅黑" w:eastAsia="微软雅黑" w:cs="微软雅黑"/>
                <w:color w:val="auto"/>
                <w:kern w:val="0"/>
                <w:szCs w:val="21"/>
                <w:lang w:eastAsia="zh-CN"/>
              </w:rPr>
              <w:t>网络报价或</w:t>
            </w:r>
            <w:r>
              <w:rPr>
                <w:rFonts w:hint="eastAsia" w:ascii="微软雅黑" w:hAnsi="微软雅黑" w:eastAsia="微软雅黑" w:cs="微软雅黑"/>
                <w:color w:val="auto"/>
                <w:kern w:val="0"/>
                <w:szCs w:val="21"/>
                <w:lang w:val="en-US" w:eastAsia="zh-CN"/>
              </w:rPr>
              <w:t>拍卖</w:t>
            </w:r>
            <w:r>
              <w:rPr>
                <w:rFonts w:hint="eastAsia" w:ascii="微软雅黑" w:hAnsi="微软雅黑" w:eastAsia="微软雅黑" w:cs="微软雅黑"/>
                <w:color w:val="auto"/>
                <w:kern w:val="0"/>
                <w:szCs w:val="21"/>
              </w:rPr>
              <w:t>方式确定承租方，价高者得。</w:t>
            </w:r>
            <w:r>
              <w:rPr>
                <w:rFonts w:hint="eastAsia" w:ascii="微软雅黑" w:hAnsi="微软雅黑" w:eastAsia="微软雅黑" w:cs="微软雅黑"/>
                <w:color w:val="auto"/>
                <w:kern w:val="0"/>
                <w:szCs w:val="21"/>
              </w:rPr>
              <w:br w:type="textWrapping"/>
            </w:r>
            <w:r>
              <w:rPr>
                <w:rFonts w:ascii="微软雅黑" w:hAnsi="微软雅黑" w:eastAsia="微软雅黑" w:cs="微软雅黑"/>
                <w:color w:val="auto"/>
                <w:kern w:val="0"/>
                <w:szCs w:val="21"/>
              </w:rPr>
              <w:t>4</w:t>
            </w:r>
            <w:r>
              <w:rPr>
                <w:rFonts w:hint="eastAsia" w:ascii="微软雅黑" w:hAnsi="微软雅黑" w:eastAsia="微软雅黑" w:cs="微软雅黑"/>
                <w:color w:val="auto"/>
                <w:kern w:val="0"/>
                <w:szCs w:val="21"/>
              </w:rPr>
              <w:t>、在竞价结束后5个工作日内，出租方凭《国有资产交易事项通知书》与</w:t>
            </w:r>
            <w:r>
              <w:rPr>
                <w:rFonts w:hint="eastAsia" w:ascii="微软雅黑" w:hAnsi="微软雅黑" w:eastAsia="微软雅黑" w:cs="微软雅黑"/>
                <w:color w:val="auto"/>
                <w:kern w:val="0"/>
                <w:szCs w:val="21"/>
                <w:lang w:eastAsia="zh-CN"/>
              </w:rPr>
              <w:t>承租方</w:t>
            </w:r>
            <w:r>
              <w:rPr>
                <w:rFonts w:hint="eastAsia" w:ascii="微软雅黑" w:hAnsi="微软雅黑" w:eastAsia="微软雅黑" w:cs="微软雅黑"/>
                <w:color w:val="auto"/>
                <w:kern w:val="0"/>
                <w:szCs w:val="21"/>
              </w:rPr>
              <w:t>签订《租赁合同》。如承租方未在规定时间内签署前述文件，自竞价结束之日起逾期15个工作日的，出租方有权单方终止本次交易，重新挂牌，承租方交纳的交易保证金，扣除交易服务费后作为向出租方支付的违约金，不予退还。</w:t>
            </w:r>
            <w:r>
              <w:rPr>
                <w:rFonts w:hint="eastAsia" w:ascii="微软雅黑" w:hAnsi="微软雅黑" w:eastAsia="微软雅黑" w:cs="微软雅黑"/>
                <w:color w:val="auto"/>
                <w:kern w:val="0"/>
                <w:szCs w:val="21"/>
              </w:rPr>
              <w:br w:type="textWrapping"/>
            </w:r>
            <w:r>
              <w:rPr>
                <w:rFonts w:ascii="微软雅黑" w:hAnsi="微软雅黑" w:eastAsia="微软雅黑" w:cs="微软雅黑"/>
                <w:color w:val="auto"/>
                <w:kern w:val="0"/>
                <w:szCs w:val="21"/>
              </w:rPr>
              <w:t>5</w:t>
            </w:r>
            <w:r>
              <w:rPr>
                <w:rFonts w:hint="eastAsia" w:ascii="微软雅黑" w:hAnsi="微软雅黑" w:eastAsia="微软雅黑" w:cs="微软雅黑"/>
                <w:color w:val="auto"/>
                <w:kern w:val="0"/>
                <w:szCs w:val="21"/>
              </w:rPr>
              <w:t>、承租方在</w:t>
            </w:r>
            <w:r>
              <w:rPr>
                <w:rFonts w:hint="eastAsia" w:ascii="微软雅黑" w:hAnsi="微软雅黑" w:eastAsia="微软雅黑" w:cs="微软雅黑"/>
                <w:color w:val="auto"/>
                <w:kern w:val="0"/>
                <w:szCs w:val="21"/>
                <w:lang w:eastAsia="zh-CN"/>
              </w:rPr>
              <w:t>摘牌后</w:t>
            </w:r>
            <w:r>
              <w:rPr>
                <w:rFonts w:hint="eastAsia" w:ascii="微软雅黑" w:hAnsi="微软雅黑" w:eastAsia="微软雅黑" w:cs="微软雅黑"/>
                <w:color w:val="auto"/>
                <w:kern w:val="0"/>
                <w:szCs w:val="21"/>
              </w:rPr>
              <w:t>5个工作日内将首笔租金连同承租押金一次性汇入联合利国文交所指定交易结算账户，之后按租赁合同约定支付租金。</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二、承租规定：</w:t>
            </w:r>
          </w:p>
          <w:p>
            <w:pPr>
              <w:spacing w:line="380" w:lineRule="exact"/>
              <w:textAlignment w:val="baseline"/>
              <w:rPr>
                <w:rFonts w:hint="default" w:ascii="微软雅黑" w:hAnsi="微软雅黑" w:eastAsia="微软雅黑" w:cs="微软雅黑"/>
                <w:color w:val="auto"/>
                <w:kern w:val="0"/>
                <w:szCs w:val="21"/>
                <w:lang w:val="en-US"/>
              </w:rPr>
            </w:pPr>
            <w:r>
              <w:rPr>
                <w:rFonts w:hint="eastAsia" w:ascii="微软雅黑" w:hAnsi="微软雅黑" w:eastAsia="微软雅黑" w:cs="微软雅黑"/>
                <w:color w:val="auto"/>
                <w:kern w:val="0"/>
                <w:szCs w:val="21"/>
              </w:rPr>
              <w:t>1、支付要求：本次出租</w:t>
            </w:r>
            <w:r>
              <w:rPr>
                <w:rFonts w:hint="eastAsia" w:ascii="微软雅黑" w:hAnsi="微软雅黑" w:eastAsia="微软雅黑" w:cs="微软雅黑"/>
                <w:color w:val="auto"/>
                <w:kern w:val="0"/>
                <w:szCs w:val="21"/>
                <w:u w:val="single"/>
              </w:rPr>
              <w:t xml:space="preserve"> </w:t>
            </w:r>
            <w:r>
              <w:rPr>
                <w:rFonts w:hint="eastAsia" w:ascii="微软雅黑" w:hAnsi="微软雅黑" w:eastAsia="微软雅黑" w:cs="微软雅黑"/>
                <w:color w:val="auto"/>
                <w:kern w:val="0"/>
                <w:szCs w:val="21"/>
                <w:u w:val="single"/>
                <w:lang w:eastAsia="zh-CN"/>
              </w:rPr>
              <w:t>押</w:t>
            </w:r>
            <w:r>
              <w:rPr>
                <w:rFonts w:hint="eastAsia" w:ascii="微软雅黑" w:hAnsi="微软雅黑" w:eastAsia="微软雅黑" w:cs="微软雅黑"/>
                <w:color w:val="auto"/>
                <w:kern w:val="0"/>
                <w:szCs w:val="21"/>
                <w:u w:val="single"/>
                <w:lang w:val="en-US" w:eastAsia="zh-CN"/>
              </w:rPr>
              <w:t>三个月付三个月 。</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出租方按公告要求在收到第一笔租金及履约保证金后5个工作日内与承租方办理资产交付手续。</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费用的负担: 出租标的交付前应缴纳的物业管理费、水电费等费用由出租方承担，交付后一切因承租方使用的出租物进行经营活动而产生的各种费用(包括水、电、气、电信、物业管理费、治安卫生费、市政城管费、税费等)均由承租方承担。</w:t>
            </w:r>
          </w:p>
          <w:p>
            <w:pPr>
              <w:spacing w:line="380" w:lineRule="exact"/>
              <w:textAlignment w:val="baseline"/>
              <w:rPr>
                <w:rFonts w:ascii="微软雅黑" w:hAnsi="微软雅黑" w:eastAsia="微软雅黑" w:cs="微软雅黑"/>
                <w:color w:val="auto"/>
                <w:kern w:val="0"/>
                <w:szCs w:val="21"/>
              </w:rPr>
            </w:pPr>
            <w:r>
              <w:rPr>
                <w:rFonts w:ascii="微软雅黑" w:hAnsi="微软雅黑" w:eastAsia="微软雅黑" w:cs="微软雅黑"/>
                <w:color w:val="auto"/>
                <w:kern w:val="0"/>
                <w:szCs w:val="21"/>
              </w:rPr>
              <w:t>2</w:t>
            </w:r>
            <w:r>
              <w:rPr>
                <w:rFonts w:hint="eastAsia" w:ascii="微软雅黑" w:hAnsi="微软雅黑" w:eastAsia="微软雅黑" w:cs="微软雅黑"/>
                <w:color w:val="auto"/>
                <w:kern w:val="0"/>
                <w:szCs w:val="21"/>
              </w:rPr>
              <w:t>、承租方可根据需要对房屋进行装修，但严禁擅自改动房屋结构;租约期满或者提前解约后，按来装去丢的原则无偿移交出租方。</w:t>
            </w:r>
          </w:p>
          <w:p>
            <w:pPr>
              <w:spacing w:line="380" w:lineRule="exact"/>
              <w:textAlignment w:val="baseline"/>
              <w:rPr>
                <w:rFonts w:ascii="微软雅黑" w:hAnsi="微软雅黑" w:eastAsia="微软雅黑" w:cs="微软雅黑"/>
                <w:color w:val="auto"/>
                <w:kern w:val="0"/>
                <w:szCs w:val="21"/>
              </w:rPr>
            </w:pPr>
            <w:r>
              <w:rPr>
                <w:rFonts w:ascii="微软雅黑" w:hAnsi="微软雅黑" w:eastAsia="微软雅黑" w:cs="微软雅黑"/>
                <w:color w:val="auto"/>
                <w:kern w:val="0"/>
                <w:szCs w:val="21"/>
              </w:rPr>
              <w:t>3</w:t>
            </w:r>
            <w:r>
              <w:rPr>
                <w:rFonts w:hint="eastAsia" w:ascii="微软雅黑" w:hAnsi="微软雅黑" w:eastAsia="微软雅黑" w:cs="微软雅黑"/>
                <w:color w:val="auto"/>
                <w:kern w:val="0"/>
                <w:szCs w:val="21"/>
              </w:rPr>
              <w:t xml:space="preserve">、房屋的装饰装修工程由承租方自行实施，相应费用由承租方承担。承租方在对该房屋进行装饰装修(包括再次装修)前，应按照出租方规定办妥全部施工手续，提供该房屋装修设计文件(包括装修图纸等资料)供出租方审查，在获得出租方书面批准后方可开始对该房屋进行装饰装修。上述装修设计文件经出租方批准后，未经出租方书面同意，承租方不得擅自变更。 </w:t>
            </w:r>
          </w:p>
          <w:p>
            <w:pPr>
              <w:spacing w:line="380" w:lineRule="exact"/>
              <w:textAlignment w:val="baseline"/>
              <w:rPr>
                <w:rFonts w:hint="eastAsia" w:ascii="微软雅黑" w:hAnsi="微软雅黑" w:eastAsia="微软雅黑" w:cs="微软雅黑"/>
                <w:color w:val="auto"/>
                <w:kern w:val="0"/>
                <w:szCs w:val="21"/>
              </w:rPr>
            </w:pPr>
            <w:r>
              <w:rPr>
                <w:rFonts w:ascii="微软雅黑" w:hAnsi="微软雅黑" w:eastAsia="微软雅黑" w:cs="微软雅黑"/>
                <w:color w:val="auto"/>
                <w:kern w:val="0"/>
                <w:szCs w:val="21"/>
              </w:rPr>
              <w:t>4</w:t>
            </w:r>
            <w:r>
              <w:rPr>
                <w:rFonts w:hint="eastAsia" w:ascii="微软雅黑" w:hAnsi="微软雅黑" w:eastAsia="微软雅黑" w:cs="微软雅黑"/>
                <w:color w:val="auto"/>
                <w:kern w:val="0"/>
                <w:szCs w:val="21"/>
              </w:rPr>
              <w:t>、转租的要求:承租方在房屋租赁期间未经出租方书面同意，不得将房屋进行任何形式的转租、分租、转让、转借、调换、合作经营或联营，或将该房屋及设施对外实施抵押、担保、处分等，否则出租方有权没收全部押金并无条件收回房屋。</w:t>
            </w:r>
          </w:p>
          <w:p>
            <w:pPr>
              <w:spacing w:line="380" w:lineRule="exact"/>
              <w:textAlignment w:val="baseline"/>
              <w:rPr>
                <w:rFonts w:ascii="微软雅黑" w:hAnsi="微软雅黑" w:eastAsia="微软雅黑" w:cs="微软雅黑"/>
                <w:color w:val="auto"/>
                <w:kern w:val="0"/>
                <w:szCs w:val="21"/>
              </w:rPr>
            </w:pPr>
            <w:r>
              <w:rPr>
                <w:rFonts w:ascii="微软雅黑" w:hAnsi="微软雅黑" w:eastAsia="微软雅黑" w:cs="微软雅黑"/>
                <w:color w:val="auto"/>
                <w:kern w:val="0"/>
                <w:szCs w:val="21"/>
              </w:rPr>
              <w:t>5</w:t>
            </w:r>
            <w:r>
              <w:rPr>
                <w:rFonts w:hint="eastAsia" w:ascii="微软雅黑" w:hAnsi="微软雅黑" w:eastAsia="微软雅黑" w:cs="微软雅黑"/>
                <w:color w:val="auto"/>
                <w:kern w:val="0"/>
                <w:szCs w:val="21"/>
              </w:rPr>
              <w:t>、承租相关其它条件以出租方、承租方最终签订的租赁合同为准，但公告中公示的内容作为租赁合同的组成部分，租赁合同内容不得与公告内容相违背。</w:t>
            </w:r>
          </w:p>
          <w:p>
            <w:pPr>
              <w:spacing w:line="380" w:lineRule="exact"/>
              <w:textAlignment w:val="baseline"/>
              <w:rPr>
                <w:rFonts w:ascii="微软雅黑" w:hAnsi="微软雅黑" w:eastAsia="微软雅黑" w:cs="微软雅黑"/>
                <w:color w:val="auto"/>
                <w:kern w:val="0"/>
                <w:szCs w:val="21"/>
              </w:rPr>
            </w:pPr>
            <w:r>
              <w:rPr>
                <w:rFonts w:ascii="微软雅黑" w:hAnsi="微软雅黑" w:eastAsia="微软雅黑" w:cs="微软雅黑"/>
                <w:color w:val="auto"/>
                <w:kern w:val="0"/>
                <w:szCs w:val="21"/>
              </w:rPr>
              <w:t>6</w:t>
            </w:r>
            <w:r>
              <w:rPr>
                <w:rFonts w:hint="eastAsia" w:ascii="微软雅黑" w:hAnsi="微软雅黑" w:eastAsia="微软雅黑" w:cs="微软雅黑"/>
                <w:color w:val="auto"/>
                <w:kern w:val="0"/>
                <w:szCs w:val="21"/>
              </w:rPr>
              <w:t>、标的以现状进行出租，成交后，以实际出租面积为准;若有变化，成交租金及交易服务费不作调整。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9579" w:type="dxa"/>
            <w:gridSpan w:val="10"/>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交易方式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9579" w:type="dxa"/>
            <w:gridSpan w:val="10"/>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lang w:eastAsia="zh-CN"/>
              </w:rPr>
              <w:t>网络报价或</w:t>
            </w:r>
            <w:r>
              <w:rPr>
                <w:rFonts w:hint="eastAsia" w:ascii="微软雅黑" w:hAnsi="微软雅黑" w:eastAsia="微软雅黑" w:cs="微软雅黑"/>
                <w:color w:val="auto"/>
                <w:kern w:val="0"/>
                <w:szCs w:val="21"/>
                <w:lang w:val="en-US" w:eastAsia="zh-CN"/>
              </w:rPr>
              <w:t>拍卖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9579" w:type="dxa"/>
            <w:gridSpan w:val="10"/>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交易保证金及履约保证金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1623" w:type="dxa"/>
            <w:gridSpan w:val="2"/>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保证金金额</w:t>
            </w:r>
          </w:p>
        </w:tc>
        <w:tc>
          <w:tcPr>
            <w:tcW w:w="7956" w:type="dxa"/>
            <w:gridSpan w:val="8"/>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u w:val="single"/>
              </w:rPr>
              <w:t>年租金的10%,</w:t>
            </w:r>
            <w:r>
              <w:rPr>
                <w:rFonts w:hint="eastAsia" w:ascii="微软雅黑" w:hAnsi="微软雅黑" w:eastAsia="微软雅黑" w:cs="微软雅黑"/>
                <w:color w:val="auto"/>
                <w:kern w:val="0"/>
                <w:szCs w:val="21"/>
                <w:u w:val="single"/>
                <w:lang w:eastAsia="zh-CN"/>
              </w:rPr>
              <w:t>即</w:t>
            </w:r>
            <w:r>
              <w:rPr>
                <w:rFonts w:hint="eastAsia" w:ascii="微软雅黑" w:hAnsi="微软雅黑" w:eastAsia="微软雅黑" w:cs="微软雅黑"/>
                <w:color w:val="auto"/>
                <w:kern w:val="0"/>
                <w:szCs w:val="21"/>
                <w:u w:val="single"/>
                <w:lang w:val="en-US" w:eastAsia="zh-CN"/>
              </w:rPr>
              <w:t>6000元。</w:t>
            </w:r>
            <w:r>
              <w:rPr>
                <w:rFonts w:hint="eastAsia" w:ascii="微软雅黑" w:hAnsi="微软雅黑" w:eastAsia="微软雅黑" w:cs="微软雅黑"/>
                <w:color w:val="auto"/>
                <w:kern w:val="0"/>
                <w:szCs w:val="21"/>
              </w:rPr>
              <w:t>年租金按一年365天计算。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1623" w:type="dxa"/>
            <w:gridSpan w:val="2"/>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交纳时间</w:t>
            </w:r>
          </w:p>
        </w:tc>
        <w:tc>
          <w:tcPr>
            <w:tcW w:w="7956" w:type="dxa"/>
            <w:gridSpan w:val="8"/>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意向承租方在信息发布截止日17：00前交纳保证金（以到达指定账户时间为准）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1623" w:type="dxa"/>
            <w:gridSpan w:val="2"/>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处置方式</w:t>
            </w:r>
          </w:p>
        </w:tc>
        <w:tc>
          <w:tcPr>
            <w:tcW w:w="7956" w:type="dxa"/>
            <w:gridSpan w:val="8"/>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如成为最终承租方：保证金扣除交易服务费后自动转为应缴纳租金的一部分。</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如未成为最终承租方：其交纳的保证金原路无息退回。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1623" w:type="dxa"/>
            <w:gridSpan w:val="2"/>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履约保证金</w:t>
            </w:r>
          </w:p>
        </w:tc>
        <w:tc>
          <w:tcPr>
            <w:tcW w:w="7956" w:type="dxa"/>
            <w:gridSpan w:val="8"/>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设定为 </w:t>
            </w:r>
            <w:r>
              <w:rPr>
                <w:rFonts w:hint="eastAsia" w:ascii="微软雅黑" w:hAnsi="微软雅黑" w:eastAsia="微软雅黑" w:cs="微软雅黑"/>
                <w:color w:val="auto"/>
                <w:kern w:val="0"/>
                <w:szCs w:val="21"/>
                <w:u w:val="single"/>
              </w:rPr>
              <w:t xml:space="preserve"> </w:t>
            </w:r>
            <w:r>
              <w:rPr>
                <w:rFonts w:hint="eastAsia" w:ascii="微软雅黑" w:hAnsi="微软雅黑" w:eastAsia="微软雅黑" w:cs="微软雅黑"/>
                <w:color w:val="auto"/>
                <w:kern w:val="0"/>
                <w:szCs w:val="21"/>
                <w:u w:val="single"/>
                <w:lang w:val="en-US" w:eastAsia="zh-CN"/>
              </w:rPr>
              <w:t>15000</w:t>
            </w:r>
            <w:r>
              <w:rPr>
                <w:rFonts w:hint="eastAsia" w:ascii="微软雅黑" w:hAnsi="微软雅黑" w:eastAsia="微软雅黑" w:cs="微软雅黑"/>
                <w:color w:val="auto"/>
                <w:kern w:val="0"/>
                <w:szCs w:val="21"/>
                <w:u w:val="single"/>
              </w:rPr>
              <w:t xml:space="preserve"> </w:t>
            </w:r>
            <w:r>
              <w:rPr>
                <w:rFonts w:hint="eastAsia" w:ascii="微软雅黑" w:hAnsi="微软雅黑" w:eastAsia="微软雅黑" w:cs="微软雅黑"/>
                <w:color w:val="auto"/>
                <w:kern w:val="0"/>
                <w:szCs w:val="21"/>
              </w:rPr>
              <w:t xml:space="preserve"> 元，承租期满资产无损坏全额退还。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79" w:type="dxa"/>
            <w:gridSpan w:val="10"/>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重大事项及其它披露事项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9579" w:type="dxa"/>
            <w:gridSpan w:val="10"/>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请填写资产是否存在权属瑕疵或担保责任、是否抵押冻结、是否存在优先购买权人等情形，若均无则填写“无”。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9579" w:type="dxa"/>
            <w:gridSpan w:val="10"/>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出租方委托及承诺事项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9579" w:type="dxa"/>
            <w:gridSpan w:val="10"/>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本单位将上述标的委托联合利国文化产权交易所公开挂牌出租，并承诺如下：</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1、我方对该资产拥有完全的处置权，无任何限制和纠纷。 </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2、我方出租资产的相关行为已履行相应程序，经过有效的决策，并获得相应批准；</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3、我方向贵所提交的本《资产出租挂牌申请表》及附件资料内容真实、完整、合法、有效，不存在虚假记载、误导性陈述或重大遗漏；</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4、我方在出租资产过程中，同意遵守相关法律法规和联合利国文化产权交易所交易规则及相关细则，按照有关要求履行我方义务；</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5、如在项目进行中出现纠纷，同意依据联合利国文化产权交易所相关规定，接受联合利国文化产权交易所作出的中止或终结项目的决定。</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如我方违反上述承诺，愿意承担全部法律和经济责任。</w:t>
            </w:r>
          </w:p>
          <w:p>
            <w:pPr>
              <w:spacing w:line="380" w:lineRule="exact"/>
              <w:textAlignment w:val="baseline"/>
              <w:rPr>
                <w:rFonts w:ascii="微软雅黑" w:hAnsi="微软雅黑" w:eastAsia="微软雅黑" w:cs="微软雅黑"/>
                <w:color w:val="auto"/>
                <w:kern w:val="0"/>
                <w:szCs w:val="21"/>
              </w:rPr>
            </w:pP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出租方（盖章）：</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法人代表/负责人（签字）：</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申请日期：   年   月   日</w:t>
            </w:r>
          </w:p>
        </w:tc>
      </w:tr>
      <w:bookmarkEnd w:id="0"/>
      <w:bookmarkEnd w:id="1"/>
    </w:tbl>
    <w:p>
      <w:pPr>
        <w:adjustRightInd w:val="0"/>
        <w:snapToGrid w:val="0"/>
        <w:spacing w:before="120" w:after="120" w:line="360" w:lineRule="auto"/>
        <w:rPr>
          <w:rFonts w:hint="eastAsia" w:eastAsia="宋体"/>
          <w:lang w:eastAsia="zh-CN"/>
        </w:rPr>
      </w:pPr>
    </w:p>
    <w:sectPr>
      <w:footerReference r:id="rId3" w:type="default"/>
      <w:footerReference r:id="rId4" w:type="even"/>
      <w:pgSz w:w="11906" w:h="16838"/>
      <w:pgMar w:top="851" w:right="1797" w:bottom="623"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decorative"/>
    <w:pitch w:val="default"/>
    <w:sig w:usb0="00000000" w:usb1="00000000" w:usb2="00000000" w:usb3="00000000" w:csb0="00040000" w:csb1="00000000"/>
    <w:embedRegular r:id="rId1" w:fontKey="{ACA21432-5ECA-4D3A-B43F-B7F34ECDA4B2}"/>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embedRegular r:id="rId2" w:fontKey="{16A098E2-46D0-42CC-8DE9-00D8EE228018}"/>
  </w:font>
  <w:font w:name="微软雅黑">
    <w:panose1 w:val="020B0503020204020204"/>
    <w:charset w:val="86"/>
    <w:family w:val="swiss"/>
    <w:pitch w:val="default"/>
    <w:sig w:usb0="80000287" w:usb1="280F3C52" w:usb2="00000016" w:usb3="00000000" w:csb0="0004001F" w:csb1="00000000"/>
    <w:embedRegular r:id="rId3" w:fontKey="{5B99E0D5-BBA8-409F-832D-4CCBE7BC61F7}"/>
  </w:font>
  <w:font w:name="Wingdings 2">
    <w:altName w:val="Wingdings"/>
    <w:panose1 w:val="05020102010507070707"/>
    <w:charset w:val="02"/>
    <w:family w:val="roman"/>
    <w:pitch w:val="default"/>
    <w:sig w:usb0="00000000" w:usb1="00000000" w:usb2="00000000" w:usb3="00000000" w:csb0="80000000" w:csb1="00000000"/>
    <w:embedRegular r:id="rId4" w:fontKey="{2D96EA10-40E6-4E0D-8B3C-B3D2B6A65A3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08622364"/>
    </w:sdtPr>
    <w:sdtContent>
      <w:sdt>
        <w:sdtPr>
          <w:id w:val="1728636285"/>
        </w:sdtPr>
        <w:sdtContent>
          <w:p>
            <w:pPr>
              <w:pStyle w:val="4"/>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4</w:t>
            </w:r>
            <w:r>
              <w:rPr>
                <w:b/>
                <w:bCs/>
                <w:sz w:val="24"/>
                <w:szCs w:val="24"/>
              </w:rPr>
              <w:fldChar w:fldCharType="end"/>
            </w:r>
          </w:p>
        </w:sdtContent>
      </w:sdt>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10"/>
      </w:rPr>
    </w:pPr>
    <w:r>
      <w:rPr>
        <w:rStyle w:val="10"/>
      </w:rPr>
      <w:fldChar w:fldCharType="begin"/>
    </w:r>
    <w:r>
      <w:rPr>
        <w:rStyle w:val="10"/>
      </w:rPr>
      <w:instrText xml:space="preserve">PAGE  </w:instrText>
    </w:r>
    <w:r>
      <w:rPr>
        <w:rStyle w:val="10"/>
      </w:rPr>
      <w:fldChar w:fldCharType="end"/>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lhZmEwZjhlYzEwOWNmYjUxYTcwNjZhMjBlMTEzYzYifQ=="/>
  </w:docVars>
  <w:rsids>
    <w:rsidRoot w:val="00790464"/>
    <w:rsid w:val="000010B8"/>
    <w:rsid w:val="00014610"/>
    <w:rsid w:val="00023111"/>
    <w:rsid w:val="00024422"/>
    <w:rsid w:val="00031A45"/>
    <w:rsid w:val="00043E0F"/>
    <w:rsid w:val="00046C02"/>
    <w:rsid w:val="00086C01"/>
    <w:rsid w:val="0009150D"/>
    <w:rsid w:val="00093B8C"/>
    <w:rsid w:val="000A0108"/>
    <w:rsid w:val="000A6474"/>
    <w:rsid w:val="000A6B7A"/>
    <w:rsid w:val="000B0973"/>
    <w:rsid w:val="000D5456"/>
    <w:rsid w:val="000E2A70"/>
    <w:rsid w:val="000F3755"/>
    <w:rsid w:val="00104952"/>
    <w:rsid w:val="001069E7"/>
    <w:rsid w:val="0011443E"/>
    <w:rsid w:val="00120BED"/>
    <w:rsid w:val="00141137"/>
    <w:rsid w:val="00145BA5"/>
    <w:rsid w:val="00146F89"/>
    <w:rsid w:val="00147AA1"/>
    <w:rsid w:val="00153A57"/>
    <w:rsid w:val="0015788A"/>
    <w:rsid w:val="00163810"/>
    <w:rsid w:val="00166CBF"/>
    <w:rsid w:val="0018330E"/>
    <w:rsid w:val="00191CEA"/>
    <w:rsid w:val="001A2240"/>
    <w:rsid w:val="001A302E"/>
    <w:rsid w:val="001B00FC"/>
    <w:rsid w:val="001B2006"/>
    <w:rsid w:val="001C4D35"/>
    <w:rsid w:val="001E1F8E"/>
    <w:rsid w:val="00200956"/>
    <w:rsid w:val="00207904"/>
    <w:rsid w:val="00227AE2"/>
    <w:rsid w:val="00247445"/>
    <w:rsid w:val="0026075E"/>
    <w:rsid w:val="002613DC"/>
    <w:rsid w:val="002720DF"/>
    <w:rsid w:val="00281F6D"/>
    <w:rsid w:val="0028283F"/>
    <w:rsid w:val="002B1695"/>
    <w:rsid w:val="002C18B5"/>
    <w:rsid w:val="002D3AE0"/>
    <w:rsid w:val="002F10F6"/>
    <w:rsid w:val="003016BF"/>
    <w:rsid w:val="00316456"/>
    <w:rsid w:val="0033218D"/>
    <w:rsid w:val="00343EBE"/>
    <w:rsid w:val="00352B8E"/>
    <w:rsid w:val="00357A8A"/>
    <w:rsid w:val="0036786E"/>
    <w:rsid w:val="00371A68"/>
    <w:rsid w:val="003A26B1"/>
    <w:rsid w:val="003A6756"/>
    <w:rsid w:val="003F1740"/>
    <w:rsid w:val="003F5DFB"/>
    <w:rsid w:val="00403177"/>
    <w:rsid w:val="004141EE"/>
    <w:rsid w:val="00425B74"/>
    <w:rsid w:val="0044179E"/>
    <w:rsid w:val="00452BD8"/>
    <w:rsid w:val="00460019"/>
    <w:rsid w:val="0046288C"/>
    <w:rsid w:val="00466429"/>
    <w:rsid w:val="00467CD8"/>
    <w:rsid w:val="004756F9"/>
    <w:rsid w:val="00477358"/>
    <w:rsid w:val="00480E10"/>
    <w:rsid w:val="00491996"/>
    <w:rsid w:val="004928E5"/>
    <w:rsid w:val="00496FB1"/>
    <w:rsid w:val="004B7276"/>
    <w:rsid w:val="004C21D7"/>
    <w:rsid w:val="004E3AB8"/>
    <w:rsid w:val="004F20AE"/>
    <w:rsid w:val="0050590D"/>
    <w:rsid w:val="005217A0"/>
    <w:rsid w:val="00525211"/>
    <w:rsid w:val="005501A9"/>
    <w:rsid w:val="0055561A"/>
    <w:rsid w:val="00571F0F"/>
    <w:rsid w:val="0057240F"/>
    <w:rsid w:val="0059184A"/>
    <w:rsid w:val="005A0B30"/>
    <w:rsid w:val="005B04FC"/>
    <w:rsid w:val="005B6816"/>
    <w:rsid w:val="005C3B0D"/>
    <w:rsid w:val="005C4C48"/>
    <w:rsid w:val="005D1D4A"/>
    <w:rsid w:val="005E07E8"/>
    <w:rsid w:val="006110EA"/>
    <w:rsid w:val="00614C7D"/>
    <w:rsid w:val="00621CBA"/>
    <w:rsid w:val="006239DF"/>
    <w:rsid w:val="00624B01"/>
    <w:rsid w:val="00642AD3"/>
    <w:rsid w:val="00652264"/>
    <w:rsid w:val="00656EAF"/>
    <w:rsid w:val="006655EC"/>
    <w:rsid w:val="006711A8"/>
    <w:rsid w:val="0068035A"/>
    <w:rsid w:val="00693D66"/>
    <w:rsid w:val="006B62D8"/>
    <w:rsid w:val="006E6456"/>
    <w:rsid w:val="0070451C"/>
    <w:rsid w:val="00707B2C"/>
    <w:rsid w:val="00722A1D"/>
    <w:rsid w:val="00742046"/>
    <w:rsid w:val="00744846"/>
    <w:rsid w:val="007604FC"/>
    <w:rsid w:val="007872BF"/>
    <w:rsid w:val="00790464"/>
    <w:rsid w:val="007A1936"/>
    <w:rsid w:val="007B2CC1"/>
    <w:rsid w:val="007B4089"/>
    <w:rsid w:val="007B4B32"/>
    <w:rsid w:val="007F56A7"/>
    <w:rsid w:val="00810F85"/>
    <w:rsid w:val="00811D6A"/>
    <w:rsid w:val="00820583"/>
    <w:rsid w:val="0083481D"/>
    <w:rsid w:val="00857543"/>
    <w:rsid w:val="008608A9"/>
    <w:rsid w:val="00862659"/>
    <w:rsid w:val="0087563D"/>
    <w:rsid w:val="0088298F"/>
    <w:rsid w:val="008A2B5B"/>
    <w:rsid w:val="008A725B"/>
    <w:rsid w:val="008B21EC"/>
    <w:rsid w:val="008C0245"/>
    <w:rsid w:val="008C7D12"/>
    <w:rsid w:val="008D5152"/>
    <w:rsid w:val="008E672E"/>
    <w:rsid w:val="00904D16"/>
    <w:rsid w:val="00922069"/>
    <w:rsid w:val="0092344B"/>
    <w:rsid w:val="0093190D"/>
    <w:rsid w:val="00975081"/>
    <w:rsid w:val="00984CD2"/>
    <w:rsid w:val="00990025"/>
    <w:rsid w:val="00990831"/>
    <w:rsid w:val="00994DED"/>
    <w:rsid w:val="00997E0B"/>
    <w:rsid w:val="009A17EB"/>
    <w:rsid w:val="009A1990"/>
    <w:rsid w:val="009A1A24"/>
    <w:rsid w:val="009A6E01"/>
    <w:rsid w:val="009B58C3"/>
    <w:rsid w:val="009E6CCB"/>
    <w:rsid w:val="00A00A31"/>
    <w:rsid w:val="00A06E0C"/>
    <w:rsid w:val="00A1095A"/>
    <w:rsid w:val="00A11EE6"/>
    <w:rsid w:val="00A248DA"/>
    <w:rsid w:val="00A25E25"/>
    <w:rsid w:val="00A4361A"/>
    <w:rsid w:val="00A62A07"/>
    <w:rsid w:val="00A652F7"/>
    <w:rsid w:val="00A719B8"/>
    <w:rsid w:val="00A73CAF"/>
    <w:rsid w:val="00AA2DA1"/>
    <w:rsid w:val="00AC1751"/>
    <w:rsid w:val="00AE2A6C"/>
    <w:rsid w:val="00B1193C"/>
    <w:rsid w:val="00B13556"/>
    <w:rsid w:val="00B17489"/>
    <w:rsid w:val="00B200C3"/>
    <w:rsid w:val="00B226FC"/>
    <w:rsid w:val="00B2328E"/>
    <w:rsid w:val="00B242B5"/>
    <w:rsid w:val="00B30447"/>
    <w:rsid w:val="00B40B5B"/>
    <w:rsid w:val="00B45023"/>
    <w:rsid w:val="00B668AD"/>
    <w:rsid w:val="00B9751C"/>
    <w:rsid w:val="00BA1A66"/>
    <w:rsid w:val="00BA7336"/>
    <w:rsid w:val="00BB1BDE"/>
    <w:rsid w:val="00BB21E2"/>
    <w:rsid w:val="00BB3450"/>
    <w:rsid w:val="00BC4B3B"/>
    <w:rsid w:val="00BF26BC"/>
    <w:rsid w:val="00C02A83"/>
    <w:rsid w:val="00C13F03"/>
    <w:rsid w:val="00C16488"/>
    <w:rsid w:val="00C214DC"/>
    <w:rsid w:val="00C32D83"/>
    <w:rsid w:val="00C42196"/>
    <w:rsid w:val="00C464D9"/>
    <w:rsid w:val="00C6064E"/>
    <w:rsid w:val="00C668D4"/>
    <w:rsid w:val="00C67742"/>
    <w:rsid w:val="00C7283B"/>
    <w:rsid w:val="00C8770C"/>
    <w:rsid w:val="00C91253"/>
    <w:rsid w:val="00C94CA9"/>
    <w:rsid w:val="00CA481A"/>
    <w:rsid w:val="00CB11C8"/>
    <w:rsid w:val="00CB5178"/>
    <w:rsid w:val="00CE0D75"/>
    <w:rsid w:val="00CF1CBB"/>
    <w:rsid w:val="00CF6DE8"/>
    <w:rsid w:val="00D12AEC"/>
    <w:rsid w:val="00D20BF1"/>
    <w:rsid w:val="00D21E3F"/>
    <w:rsid w:val="00D25820"/>
    <w:rsid w:val="00D30D4C"/>
    <w:rsid w:val="00D333EE"/>
    <w:rsid w:val="00D338EA"/>
    <w:rsid w:val="00D508D4"/>
    <w:rsid w:val="00D84222"/>
    <w:rsid w:val="00D90AE0"/>
    <w:rsid w:val="00D94202"/>
    <w:rsid w:val="00DB0538"/>
    <w:rsid w:val="00DB27DB"/>
    <w:rsid w:val="00DB6A1F"/>
    <w:rsid w:val="00DC2284"/>
    <w:rsid w:val="00DC6FF9"/>
    <w:rsid w:val="00DD4615"/>
    <w:rsid w:val="00DD4B37"/>
    <w:rsid w:val="00DE0D4A"/>
    <w:rsid w:val="00DE5B04"/>
    <w:rsid w:val="00DE6A61"/>
    <w:rsid w:val="00E06AE7"/>
    <w:rsid w:val="00E07A3D"/>
    <w:rsid w:val="00E13422"/>
    <w:rsid w:val="00E15FB1"/>
    <w:rsid w:val="00E26E5F"/>
    <w:rsid w:val="00E43D0F"/>
    <w:rsid w:val="00E44113"/>
    <w:rsid w:val="00E6133B"/>
    <w:rsid w:val="00E639A7"/>
    <w:rsid w:val="00E7251F"/>
    <w:rsid w:val="00E74E67"/>
    <w:rsid w:val="00E759D4"/>
    <w:rsid w:val="00E772FC"/>
    <w:rsid w:val="00EA6921"/>
    <w:rsid w:val="00ED0B84"/>
    <w:rsid w:val="00ED1B1E"/>
    <w:rsid w:val="00ED508A"/>
    <w:rsid w:val="00EE285B"/>
    <w:rsid w:val="00EE500F"/>
    <w:rsid w:val="00EE67C5"/>
    <w:rsid w:val="00F05071"/>
    <w:rsid w:val="00F22737"/>
    <w:rsid w:val="00F30C3A"/>
    <w:rsid w:val="00F34256"/>
    <w:rsid w:val="00F36ED2"/>
    <w:rsid w:val="00F3762D"/>
    <w:rsid w:val="00F51CB2"/>
    <w:rsid w:val="00F559F9"/>
    <w:rsid w:val="00F860F8"/>
    <w:rsid w:val="00F933C8"/>
    <w:rsid w:val="00FA3410"/>
    <w:rsid w:val="00FA472C"/>
    <w:rsid w:val="00FA746E"/>
    <w:rsid w:val="00FB3752"/>
    <w:rsid w:val="00FC3307"/>
    <w:rsid w:val="00FC481E"/>
    <w:rsid w:val="00FE1D04"/>
    <w:rsid w:val="00FF012D"/>
    <w:rsid w:val="00FF5D43"/>
    <w:rsid w:val="0108266A"/>
    <w:rsid w:val="017C7DA5"/>
    <w:rsid w:val="01830A6D"/>
    <w:rsid w:val="01861FE4"/>
    <w:rsid w:val="018C09AD"/>
    <w:rsid w:val="01AA6880"/>
    <w:rsid w:val="01C33868"/>
    <w:rsid w:val="01F84D2C"/>
    <w:rsid w:val="020F67B4"/>
    <w:rsid w:val="021D2917"/>
    <w:rsid w:val="02812F7D"/>
    <w:rsid w:val="029B4443"/>
    <w:rsid w:val="02D3638E"/>
    <w:rsid w:val="0342672B"/>
    <w:rsid w:val="0354043F"/>
    <w:rsid w:val="03541CED"/>
    <w:rsid w:val="039B36D7"/>
    <w:rsid w:val="03E414F7"/>
    <w:rsid w:val="041D34B1"/>
    <w:rsid w:val="043639AB"/>
    <w:rsid w:val="04420529"/>
    <w:rsid w:val="058D2149"/>
    <w:rsid w:val="061056DB"/>
    <w:rsid w:val="064D66A8"/>
    <w:rsid w:val="06C91B51"/>
    <w:rsid w:val="071C27DF"/>
    <w:rsid w:val="07390819"/>
    <w:rsid w:val="074200EB"/>
    <w:rsid w:val="076C3E7F"/>
    <w:rsid w:val="07920BBC"/>
    <w:rsid w:val="0793466C"/>
    <w:rsid w:val="07AC2DDA"/>
    <w:rsid w:val="07E72587"/>
    <w:rsid w:val="081640C8"/>
    <w:rsid w:val="08767876"/>
    <w:rsid w:val="08953EF3"/>
    <w:rsid w:val="08A26D49"/>
    <w:rsid w:val="08A8383F"/>
    <w:rsid w:val="08D91873"/>
    <w:rsid w:val="08DC3C98"/>
    <w:rsid w:val="08F2619E"/>
    <w:rsid w:val="08FD2829"/>
    <w:rsid w:val="094C3229"/>
    <w:rsid w:val="09603341"/>
    <w:rsid w:val="09D14DF8"/>
    <w:rsid w:val="09EF7F76"/>
    <w:rsid w:val="0A031B10"/>
    <w:rsid w:val="0A195694"/>
    <w:rsid w:val="0A351013"/>
    <w:rsid w:val="0A6C692D"/>
    <w:rsid w:val="0A962658"/>
    <w:rsid w:val="0A9A48BF"/>
    <w:rsid w:val="0A9E6E1F"/>
    <w:rsid w:val="0AA265A1"/>
    <w:rsid w:val="0AC0181A"/>
    <w:rsid w:val="0B211D1D"/>
    <w:rsid w:val="0B2A230F"/>
    <w:rsid w:val="0B2E62D0"/>
    <w:rsid w:val="0B7373D0"/>
    <w:rsid w:val="0B9466B6"/>
    <w:rsid w:val="0B9C19F0"/>
    <w:rsid w:val="0BA41C12"/>
    <w:rsid w:val="0C2A07EE"/>
    <w:rsid w:val="0C465D52"/>
    <w:rsid w:val="0C53241E"/>
    <w:rsid w:val="0CB43F4D"/>
    <w:rsid w:val="0D19456C"/>
    <w:rsid w:val="0D58452E"/>
    <w:rsid w:val="0D6D5193"/>
    <w:rsid w:val="0DD25099"/>
    <w:rsid w:val="0E132746"/>
    <w:rsid w:val="0E276877"/>
    <w:rsid w:val="0E4868CD"/>
    <w:rsid w:val="0E5F2571"/>
    <w:rsid w:val="0E616BF2"/>
    <w:rsid w:val="0E957580"/>
    <w:rsid w:val="0ECF00CF"/>
    <w:rsid w:val="0EEB39DC"/>
    <w:rsid w:val="0EEE500C"/>
    <w:rsid w:val="0F393C51"/>
    <w:rsid w:val="0F3F293A"/>
    <w:rsid w:val="0F3F58EB"/>
    <w:rsid w:val="0F4A4B70"/>
    <w:rsid w:val="0F633AAF"/>
    <w:rsid w:val="0FE50E62"/>
    <w:rsid w:val="11583E25"/>
    <w:rsid w:val="11AA3A65"/>
    <w:rsid w:val="11DD564B"/>
    <w:rsid w:val="121C19E4"/>
    <w:rsid w:val="12660006"/>
    <w:rsid w:val="129B0BEB"/>
    <w:rsid w:val="130E7E32"/>
    <w:rsid w:val="13214092"/>
    <w:rsid w:val="135B41D8"/>
    <w:rsid w:val="136A5781"/>
    <w:rsid w:val="13840522"/>
    <w:rsid w:val="13DA0586"/>
    <w:rsid w:val="13DF1AF7"/>
    <w:rsid w:val="13E908D0"/>
    <w:rsid w:val="13E9600F"/>
    <w:rsid w:val="140D648E"/>
    <w:rsid w:val="14561ECD"/>
    <w:rsid w:val="14C96FC7"/>
    <w:rsid w:val="169823EF"/>
    <w:rsid w:val="169A16CF"/>
    <w:rsid w:val="170437A0"/>
    <w:rsid w:val="170D03B4"/>
    <w:rsid w:val="17790431"/>
    <w:rsid w:val="17891EEB"/>
    <w:rsid w:val="17A9512A"/>
    <w:rsid w:val="17E76480"/>
    <w:rsid w:val="17FE3C79"/>
    <w:rsid w:val="183A1DA4"/>
    <w:rsid w:val="186824E4"/>
    <w:rsid w:val="18901BF7"/>
    <w:rsid w:val="18E50AA5"/>
    <w:rsid w:val="19145831"/>
    <w:rsid w:val="1914740B"/>
    <w:rsid w:val="1927323A"/>
    <w:rsid w:val="19321B9A"/>
    <w:rsid w:val="194A3AA0"/>
    <w:rsid w:val="196C54C1"/>
    <w:rsid w:val="19B17D1E"/>
    <w:rsid w:val="19CE0DF6"/>
    <w:rsid w:val="19EF056A"/>
    <w:rsid w:val="1A754CBE"/>
    <w:rsid w:val="1B242F44"/>
    <w:rsid w:val="1B762D07"/>
    <w:rsid w:val="1BAA67A2"/>
    <w:rsid w:val="1BB6752B"/>
    <w:rsid w:val="1C302A04"/>
    <w:rsid w:val="1C38507B"/>
    <w:rsid w:val="1C444661"/>
    <w:rsid w:val="1C4B69F4"/>
    <w:rsid w:val="1C9D4D14"/>
    <w:rsid w:val="1CFD502E"/>
    <w:rsid w:val="1DAF3467"/>
    <w:rsid w:val="1DBE0167"/>
    <w:rsid w:val="1DC15DE5"/>
    <w:rsid w:val="1DF347E8"/>
    <w:rsid w:val="1E1C3549"/>
    <w:rsid w:val="1E4E5992"/>
    <w:rsid w:val="1EAA5DD0"/>
    <w:rsid w:val="1ED1758D"/>
    <w:rsid w:val="1EE76746"/>
    <w:rsid w:val="1F3B7BAA"/>
    <w:rsid w:val="1F663458"/>
    <w:rsid w:val="1FA75752"/>
    <w:rsid w:val="1FC35AFC"/>
    <w:rsid w:val="1FE85E0B"/>
    <w:rsid w:val="202C2643"/>
    <w:rsid w:val="202D7D92"/>
    <w:rsid w:val="204272B6"/>
    <w:rsid w:val="208313DE"/>
    <w:rsid w:val="209D56BC"/>
    <w:rsid w:val="20A87175"/>
    <w:rsid w:val="21157B9B"/>
    <w:rsid w:val="21BA0857"/>
    <w:rsid w:val="21F363AE"/>
    <w:rsid w:val="2261222E"/>
    <w:rsid w:val="23005466"/>
    <w:rsid w:val="23152115"/>
    <w:rsid w:val="23187D85"/>
    <w:rsid w:val="231958A5"/>
    <w:rsid w:val="233676E6"/>
    <w:rsid w:val="23594597"/>
    <w:rsid w:val="236673EF"/>
    <w:rsid w:val="237B789E"/>
    <w:rsid w:val="23CA5B2A"/>
    <w:rsid w:val="23D864D1"/>
    <w:rsid w:val="23E52FF0"/>
    <w:rsid w:val="23EB3239"/>
    <w:rsid w:val="24644F69"/>
    <w:rsid w:val="25366BA0"/>
    <w:rsid w:val="2575559D"/>
    <w:rsid w:val="25A063E6"/>
    <w:rsid w:val="25B012B2"/>
    <w:rsid w:val="26166FE7"/>
    <w:rsid w:val="263A5781"/>
    <w:rsid w:val="266E1A48"/>
    <w:rsid w:val="26C06765"/>
    <w:rsid w:val="26C77BAF"/>
    <w:rsid w:val="26D67325"/>
    <w:rsid w:val="26F06AAA"/>
    <w:rsid w:val="26FE4A9E"/>
    <w:rsid w:val="270F7146"/>
    <w:rsid w:val="272F7241"/>
    <w:rsid w:val="273529E4"/>
    <w:rsid w:val="27980CAE"/>
    <w:rsid w:val="27C23FF4"/>
    <w:rsid w:val="27E547AF"/>
    <w:rsid w:val="27E9034B"/>
    <w:rsid w:val="27F711FE"/>
    <w:rsid w:val="280A36C2"/>
    <w:rsid w:val="280F02BF"/>
    <w:rsid w:val="28230973"/>
    <w:rsid w:val="285D3006"/>
    <w:rsid w:val="288243D2"/>
    <w:rsid w:val="28832A69"/>
    <w:rsid w:val="289202C7"/>
    <w:rsid w:val="28C70EAE"/>
    <w:rsid w:val="28E077FF"/>
    <w:rsid w:val="29096866"/>
    <w:rsid w:val="29696031"/>
    <w:rsid w:val="297837E2"/>
    <w:rsid w:val="29907BC4"/>
    <w:rsid w:val="2A0D4C68"/>
    <w:rsid w:val="2A106B77"/>
    <w:rsid w:val="2A256738"/>
    <w:rsid w:val="2A4B40C5"/>
    <w:rsid w:val="2A825147"/>
    <w:rsid w:val="2A85391B"/>
    <w:rsid w:val="2ADA5F7A"/>
    <w:rsid w:val="2B031B05"/>
    <w:rsid w:val="2B0A0D5F"/>
    <w:rsid w:val="2B2B5BB6"/>
    <w:rsid w:val="2B53636C"/>
    <w:rsid w:val="2B6275CF"/>
    <w:rsid w:val="2B793DBD"/>
    <w:rsid w:val="2BD07767"/>
    <w:rsid w:val="2C027745"/>
    <w:rsid w:val="2C146B8E"/>
    <w:rsid w:val="2C54538A"/>
    <w:rsid w:val="2C7008F9"/>
    <w:rsid w:val="2C7A48BD"/>
    <w:rsid w:val="2C8C0A79"/>
    <w:rsid w:val="2C943CFE"/>
    <w:rsid w:val="2C984885"/>
    <w:rsid w:val="2CA155B1"/>
    <w:rsid w:val="2CBB20EA"/>
    <w:rsid w:val="2D966D63"/>
    <w:rsid w:val="2DA0709C"/>
    <w:rsid w:val="2DBB60AF"/>
    <w:rsid w:val="2DC351CA"/>
    <w:rsid w:val="2DFE3D49"/>
    <w:rsid w:val="2E1F4CB8"/>
    <w:rsid w:val="2E207222"/>
    <w:rsid w:val="2EF87B5B"/>
    <w:rsid w:val="2F73404D"/>
    <w:rsid w:val="2FA320B8"/>
    <w:rsid w:val="2FAC223A"/>
    <w:rsid w:val="2FC85808"/>
    <w:rsid w:val="2FD42A76"/>
    <w:rsid w:val="306A20E4"/>
    <w:rsid w:val="3076725A"/>
    <w:rsid w:val="30820F19"/>
    <w:rsid w:val="3101078C"/>
    <w:rsid w:val="31235747"/>
    <w:rsid w:val="31242D2F"/>
    <w:rsid w:val="31B97799"/>
    <w:rsid w:val="320A362B"/>
    <w:rsid w:val="327E4D24"/>
    <w:rsid w:val="329544C7"/>
    <w:rsid w:val="32CF3F13"/>
    <w:rsid w:val="32D01393"/>
    <w:rsid w:val="333B2AB6"/>
    <w:rsid w:val="337D6E04"/>
    <w:rsid w:val="33A434AA"/>
    <w:rsid w:val="342D28BB"/>
    <w:rsid w:val="34AD0740"/>
    <w:rsid w:val="34C841F6"/>
    <w:rsid w:val="35F66350"/>
    <w:rsid w:val="35FE0A4A"/>
    <w:rsid w:val="36220BB6"/>
    <w:rsid w:val="362925D9"/>
    <w:rsid w:val="364E135B"/>
    <w:rsid w:val="36525F03"/>
    <w:rsid w:val="368B21D6"/>
    <w:rsid w:val="369C5210"/>
    <w:rsid w:val="36BF6EE3"/>
    <w:rsid w:val="36C3086F"/>
    <w:rsid w:val="36CB3A82"/>
    <w:rsid w:val="36E74768"/>
    <w:rsid w:val="36FC7836"/>
    <w:rsid w:val="37132D62"/>
    <w:rsid w:val="373C26E0"/>
    <w:rsid w:val="37AA533A"/>
    <w:rsid w:val="37D40A62"/>
    <w:rsid w:val="37D96099"/>
    <w:rsid w:val="38123D96"/>
    <w:rsid w:val="383017E0"/>
    <w:rsid w:val="38995D74"/>
    <w:rsid w:val="38DB672A"/>
    <w:rsid w:val="39185DF3"/>
    <w:rsid w:val="39410803"/>
    <w:rsid w:val="39874250"/>
    <w:rsid w:val="399A6858"/>
    <w:rsid w:val="39BE76BC"/>
    <w:rsid w:val="39E50270"/>
    <w:rsid w:val="3A201692"/>
    <w:rsid w:val="3A622F2F"/>
    <w:rsid w:val="3A710641"/>
    <w:rsid w:val="3AD323C3"/>
    <w:rsid w:val="3B103087"/>
    <w:rsid w:val="3BDE5077"/>
    <w:rsid w:val="3C002732"/>
    <w:rsid w:val="3C6E13C1"/>
    <w:rsid w:val="3CAC1C64"/>
    <w:rsid w:val="3CB13172"/>
    <w:rsid w:val="3CCE207A"/>
    <w:rsid w:val="3CF53309"/>
    <w:rsid w:val="3D5273E6"/>
    <w:rsid w:val="3D5D38F4"/>
    <w:rsid w:val="3D6B2A28"/>
    <w:rsid w:val="3E054538"/>
    <w:rsid w:val="3E29709A"/>
    <w:rsid w:val="3E5A5EC0"/>
    <w:rsid w:val="3E904A05"/>
    <w:rsid w:val="3E9759EA"/>
    <w:rsid w:val="3EAF2776"/>
    <w:rsid w:val="3EE11C16"/>
    <w:rsid w:val="3EEE5BFF"/>
    <w:rsid w:val="3F141717"/>
    <w:rsid w:val="3F1D40F3"/>
    <w:rsid w:val="3F5E56E7"/>
    <w:rsid w:val="3F9468E2"/>
    <w:rsid w:val="3FBE4C9A"/>
    <w:rsid w:val="3FFE3951"/>
    <w:rsid w:val="40245718"/>
    <w:rsid w:val="409171AC"/>
    <w:rsid w:val="40995C18"/>
    <w:rsid w:val="40D03252"/>
    <w:rsid w:val="40DF3906"/>
    <w:rsid w:val="411759F1"/>
    <w:rsid w:val="413D6036"/>
    <w:rsid w:val="41625292"/>
    <w:rsid w:val="41BB3CB7"/>
    <w:rsid w:val="41C44F49"/>
    <w:rsid w:val="41C80BAF"/>
    <w:rsid w:val="41E25A13"/>
    <w:rsid w:val="41F0585F"/>
    <w:rsid w:val="41F17CD6"/>
    <w:rsid w:val="42021D76"/>
    <w:rsid w:val="42FD3AA0"/>
    <w:rsid w:val="43AF534C"/>
    <w:rsid w:val="443B7603"/>
    <w:rsid w:val="44A16256"/>
    <w:rsid w:val="44F24C01"/>
    <w:rsid w:val="45A75091"/>
    <w:rsid w:val="45FA2EAE"/>
    <w:rsid w:val="45FB7BBE"/>
    <w:rsid w:val="46321365"/>
    <w:rsid w:val="46990AB6"/>
    <w:rsid w:val="46BE61EE"/>
    <w:rsid w:val="46F45A28"/>
    <w:rsid w:val="471F3AAA"/>
    <w:rsid w:val="475A118E"/>
    <w:rsid w:val="47755418"/>
    <w:rsid w:val="479B3C1B"/>
    <w:rsid w:val="47AC700E"/>
    <w:rsid w:val="47B62D28"/>
    <w:rsid w:val="48495E6C"/>
    <w:rsid w:val="48695351"/>
    <w:rsid w:val="48DF318F"/>
    <w:rsid w:val="48ED214D"/>
    <w:rsid w:val="49B66CBA"/>
    <w:rsid w:val="49D92F2B"/>
    <w:rsid w:val="4A780A6F"/>
    <w:rsid w:val="4A7F5140"/>
    <w:rsid w:val="4A942DCC"/>
    <w:rsid w:val="4ADF082A"/>
    <w:rsid w:val="4B49162A"/>
    <w:rsid w:val="4BEF7935"/>
    <w:rsid w:val="4C283123"/>
    <w:rsid w:val="4C6F2B54"/>
    <w:rsid w:val="4C730531"/>
    <w:rsid w:val="4CDF7C5E"/>
    <w:rsid w:val="4D081583"/>
    <w:rsid w:val="4D9752A9"/>
    <w:rsid w:val="4D99642E"/>
    <w:rsid w:val="4DB447C8"/>
    <w:rsid w:val="4DCD15DC"/>
    <w:rsid w:val="4E177F5A"/>
    <w:rsid w:val="4E58728D"/>
    <w:rsid w:val="4E70374E"/>
    <w:rsid w:val="4E7B1437"/>
    <w:rsid w:val="4E9033A1"/>
    <w:rsid w:val="4F1E1EA3"/>
    <w:rsid w:val="4F3229E3"/>
    <w:rsid w:val="4F646D1B"/>
    <w:rsid w:val="4F6C1E0C"/>
    <w:rsid w:val="4FAA2B55"/>
    <w:rsid w:val="4FC52705"/>
    <w:rsid w:val="5011365D"/>
    <w:rsid w:val="50450ECA"/>
    <w:rsid w:val="507C6727"/>
    <w:rsid w:val="50D74C43"/>
    <w:rsid w:val="50E366A7"/>
    <w:rsid w:val="50E67040"/>
    <w:rsid w:val="50F361E4"/>
    <w:rsid w:val="51082883"/>
    <w:rsid w:val="512041CB"/>
    <w:rsid w:val="51375AFB"/>
    <w:rsid w:val="518C5A74"/>
    <w:rsid w:val="52B0423A"/>
    <w:rsid w:val="52E413F2"/>
    <w:rsid w:val="530C5C8E"/>
    <w:rsid w:val="531E26C0"/>
    <w:rsid w:val="535074F6"/>
    <w:rsid w:val="537A707D"/>
    <w:rsid w:val="53BD32BC"/>
    <w:rsid w:val="53E45EA6"/>
    <w:rsid w:val="53FB6C32"/>
    <w:rsid w:val="540764B4"/>
    <w:rsid w:val="541274DE"/>
    <w:rsid w:val="548F357B"/>
    <w:rsid w:val="54AD3515"/>
    <w:rsid w:val="5509172D"/>
    <w:rsid w:val="550D2B8B"/>
    <w:rsid w:val="55233265"/>
    <w:rsid w:val="553D08ED"/>
    <w:rsid w:val="553D684F"/>
    <w:rsid w:val="555E42B4"/>
    <w:rsid w:val="556D3DD5"/>
    <w:rsid w:val="557F212C"/>
    <w:rsid w:val="55B428E5"/>
    <w:rsid w:val="55E5454C"/>
    <w:rsid w:val="55E83604"/>
    <w:rsid w:val="565C6206"/>
    <w:rsid w:val="56900CDA"/>
    <w:rsid w:val="56F83639"/>
    <w:rsid w:val="57044055"/>
    <w:rsid w:val="570609B0"/>
    <w:rsid w:val="5717399D"/>
    <w:rsid w:val="57285449"/>
    <w:rsid w:val="574D7839"/>
    <w:rsid w:val="57790D1A"/>
    <w:rsid w:val="57886969"/>
    <w:rsid w:val="57A124DD"/>
    <w:rsid w:val="57A27F86"/>
    <w:rsid w:val="57C77607"/>
    <w:rsid w:val="57FD6FE4"/>
    <w:rsid w:val="582A6EC6"/>
    <w:rsid w:val="58830801"/>
    <w:rsid w:val="58B9088D"/>
    <w:rsid w:val="59035382"/>
    <w:rsid w:val="598612C2"/>
    <w:rsid w:val="59AB3409"/>
    <w:rsid w:val="5A0E0980"/>
    <w:rsid w:val="5A5C0DF7"/>
    <w:rsid w:val="5AAC3E65"/>
    <w:rsid w:val="5AB26144"/>
    <w:rsid w:val="5AC030CF"/>
    <w:rsid w:val="5B103419"/>
    <w:rsid w:val="5B236C80"/>
    <w:rsid w:val="5B3D1E12"/>
    <w:rsid w:val="5B7D1C80"/>
    <w:rsid w:val="5BA00201"/>
    <w:rsid w:val="5C64497C"/>
    <w:rsid w:val="5C802D8A"/>
    <w:rsid w:val="5CB85642"/>
    <w:rsid w:val="5CD549BD"/>
    <w:rsid w:val="5CE367C3"/>
    <w:rsid w:val="5D097C0E"/>
    <w:rsid w:val="5D587D6F"/>
    <w:rsid w:val="5D67264C"/>
    <w:rsid w:val="5D921888"/>
    <w:rsid w:val="5E5D2C68"/>
    <w:rsid w:val="5EA721B2"/>
    <w:rsid w:val="5EBF6555"/>
    <w:rsid w:val="5F11071A"/>
    <w:rsid w:val="5F192645"/>
    <w:rsid w:val="5F9E0A15"/>
    <w:rsid w:val="5FAC0675"/>
    <w:rsid w:val="6048101F"/>
    <w:rsid w:val="605B2CDE"/>
    <w:rsid w:val="609258C7"/>
    <w:rsid w:val="60A70844"/>
    <w:rsid w:val="60AF4C69"/>
    <w:rsid w:val="60E363EC"/>
    <w:rsid w:val="610A15BD"/>
    <w:rsid w:val="616216BB"/>
    <w:rsid w:val="61EA1817"/>
    <w:rsid w:val="62200A5F"/>
    <w:rsid w:val="62822AF3"/>
    <w:rsid w:val="62940529"/>
    <w:rsid w:val="63021BC0"/>
    <w:rsid w:val="63157C79"/>
    <w:rsid w:val="63564D46"/>
    <w:rsid w:val="639F33D3"/>
    <w:rsid w:val="64414A5D"/>
    <w:rsid w:val="64663390"/>
    <w:rsid w:val="647B44CB"/>
    <w:rsid w:val="64885008"/>
    <w:rsid w:val="648F77C3"/>
    <w:rsid w:val="649A6951"/>
    <w:rsid w:val="64A04A82"/>
    <w:rsid w:val="64DB3ACF"/>
    <w:rsid w:val="6505143C"/>
    <w:rsid w:val="650A38BC"/>
    <w:rsid w:val="651F1292"/>
    <w:rsid w:val="65266429"/>
    <w:rsid w:val="65A868A6"/>
    <w:rsid w:val="65AA2420"/>
    <w:rsid w:val="65CE6989"/>
    <w:rsid w:val="660E4690"/>
    <w:rsid w:val="66670356"/>
    <w:rsid w:val="666D1C5B"/>
    <w:rsid w:val="667062CE"/>
    <w:rsid w:val="67135635"/>
    <w:rsid w:val="67394079"/>
    <w:rsid w:val="673D1349"/>
    <w:rsid w:val="674063B3"/>
    <w:rsid w:val="675947CD"/>
    <w:rsid w:val="67F635CE"/>
    <w:rsid w:val="68290467"/>
    <w:rsid w:val="68541290"/>
    <w:rsid w:val="686C79FD"/>
    <w:rsid w:val="68B70F96"/>
    <w:rsid w:val="69246C5B"/>
    <w:rsid w:val="69310A84"/>
    <w:rsid w:val="69E4173C"/>
    <w:rsid w:val="6A082616"/>
    <w:rsid w:val="6A4B22C7"/>
    <w:rsid w:val="6A531AFC"/>
    <w:rsid w:val="6AA94DAB"/>
    <w:rsid w:val="6AF75429"/>
    <w:rsid w:val="6AFC7388"/>
    <w:rsid w:val="6B5168B5"/>
    <w:rsid w:val="6B880326"/>
    <w:rsid w:val="6BB525B8"/>
    <w:rsid w:val="6BFB1419"/>
    <w:rsid w:val="6C996D6B"/>
    <w:rsid w:val="6CB44957"/>
    <w:rsid w:val="6D103582"/>
    <w:rsid w:val="6D906002"/>
    <w:rsid w:val="6D91152E"/>
    <w:rsid w:val="6DC4243F"/>
    <w:rsid w:val="6DEE6E6C"/>
    <w:rsid w:val="6E052BDA"/>
    <w:rsid w:val="6E0618DB"/>
    <w:rsid w:val="6E19439B"/>
    <w:rsid w:val="6E316614"/>
    <w:rsid w:val="6E626029"/>
    <w:rsid w:val="6E7C2996"/>
    <w:rsid w:val="6EC83B10"/>
    <w:rsid w:val="6ED46C1D"/>
    <w:rsid w:val="6EFC4430"/>
    <w:rsid w:val="6F081BC4"/>
    <w:rsid w:val="6F0A52AB"/>
    <w:rsid w:val="6F0B72DE"/>
    <w:rsid w:val="6F545D33"/>
    <w:rsid w:val="6FBA7D1E"/>
    <w:rsid w:val="6FD748C4"/>
    <w:rsid w:val="704B4657"/>
    <w:rsid w:val="708F0916"/>
    <w:rsid w:val="70970C1C"/>
    <w:rsid w:val="70AA58A2"/>
    <w:rsid w:val="70E91E0A"/>
    <w:rsid w:val="70EA54B3"/>
    <w:rsid w:val="71107520"/>
    <w:rsid w:val="716C512E"/>
    <w:rsid w:val="71712CA1"/>
    <w:rsid w:val="71CC5A83"/>
    <w:rsid w:val="72042C01"/>
    <w:rsid w:val="72334302"/>
    <w:rsid w:val="723949C4"/>
    <w:rsid w:val="723A4246"/>
    <w:rsid w:val="728A4582"/>
    <w:rsid w:val="72C2652A"/>
    <w:rsid w:val="73032956"/>
    <w:rsid w:val="733D5F8B"/>
    <w:rsid w:val="73E921A8"/>
    <w:rsid w:val="741075B3"/>
    <w:rsid w:val="74787477"/>
    <w:rsid w:val="74AD0DD8"/>
    <w:rsid w:val="74B013A4"/>
    <w:rsid w:val="74F87CA0"/>
    <w:rsid w:val="753F5BEB"/>
    <w:rsid w:val="756C1B95"/>
    <w:rsid w:val="75705AAF"/>
    <w:rsid w:val="75B271F3"/>
    <w:rsid w:val="75B93772"/>
    <w:rsid w:val="75F74A34"/>
    <w:rsid w:val="764879E2"/>
    <w:rsid w:val="76BF2D5B"/>
    <w:rsid w:val="770E0341"/>
    <w:rsid w:val="77332061"/>
    <w:rsid w:val="77514B17"/>
    <w:rsid w:val="778D14C9"/>
    <w:rsid w:val="77D9733D"/>
    <w:rsid w:val="77E506D7"/>
    <w:rsid w:val="77F11026"/>
    <w:rsid w:val="78081390"/>
    <w:rsid w:val="78124A47"/>
    <w:rsid w:val="781813D7"/>
    <w:rsid w:val="783A2301"/>
    <w:rsid w:val="78560A17"/>
    <w:rsid w:val="787C5087"/>
    <w:rsid w:val="789926B7"/>
    <w:rsid w:val="78A251EE"/>
    <w:rsid w:val="78B431D0"/>
    <w:rsid w:val="78E57C0E"/>
    <w:rsid w:val="791F46FF"/>
    <w:rsid w:val="79471544"/>
    <w:rsid w:val="795F654E"/>
    <w:rsid w:val="796B0B65"/>
    <w:rsid w:val="796F787D"/>
    <w:rsid w:val="798653BE"/>
    <w:rsid w:val="799E3220"/>
    <w:rsid w:val="79B075CE"/>
    <w:rsid w:val="79BB4070"/>
    <w:rsid w:val="7A2F7D77"/>
    <w:rsid w:val="7A345ADA"/>
    <w:rsid w:val="7AB52E5A"/>
    <w:rsid w:val="7AC97E3E"/>
    <w:rsid w:val="7B054783"/>
    <w:rsid w:val="7B525571"/>
    <w:rsid w:val="7B560124"/>
    <w:rsid w:val="7B7E6F25"/>
    <w:rsid w:val="7B850096"/>
    <w:rsid w:val="7BC917CE"/>
    <w:rsid w:val="7BD76698"/>
    <w:rsid w:val="7C111ADF"/>
    <w:rsid w:val="7CAD5CB4"/>
    <w:rsid w:val="7CB41F45"/>
    <w:rsid w:val="7CD051C6"/>
    <w:rsid w:val="7CE741EA"/>
    <w:rsid w:val="7D092698"/>
    <w:rsid w:val="7D347711"/>
    <w:rsid w:val="7D77597E"/>
    <w:rsid w:val="7E102492"/>
    <w:rsid w:val="7E421D82"/>
    <w:rsid w:val="7E4335BE"/>
    <w:rsid w:val="7E4C3A72"/>
    <w:rsid w:val="7E506E96"/>
    <w:rsid w:val="7E902A30"/>
    <w:rsid w:val="7EA50E1A"/>
    <w:rsid w:val="7EE37FF4"/>
    <w:rsid w:val="7F5959FB"/>
    <w:rsid w:val="7FA16E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20"/>
    <w:unhideWhenUsed/>
    <w:qFormat/>
    <w:uiPriority w:val="99"/>
    <w:rPr>
      <w:sz w:val="18"/>
      <w:szCs w:val="18"/>
    </w:rPr>
  </w:style>
  <w:style w:type="paragraph" w:styleId="4">
    <w:name w:val="footer"/>
    <w:basedOn w:val="1"/>
    <w:link w:val="12"/>
    <w:qFormat/>
    <w:uiPriority w:val="99"/>
    <w:pPr>
      <w:tabs>
        <w:tab w:val="center" w:pos="4153"/>
        <w:tab w:val="right" w:pos="8306"/>
      </w:tabs>
      <w:snapToGrid w:val="0"/>
      <w:jc w:val="left"/>
    </w:pPr>
    <w:rPr>
      <w:sz w:val="18"/>
      <w:szCs w:val="18"/>
    </w:rPr>
  </w:style>
  <w:style w:type="paragraph" w:styleId="5">
    <w:name w:val="header"/>
    <w:basedOn w:val="1"/>
    <w:link w:val="15"/>
    <w:unhideWhenUsed/>
    <w:qFormat/>
    <w:uiPriority w:val="99"/>
    <w:pPr>
      <w:pBdr>
        <w:bottom w:val="single" w:color="auto" w:sz="6" w:space="1"/>
      </w:pBdr>
      <w:tabs>
        <w:tab w:val="center" w:pos="4153"/>
        <w:tab w:val="right" w:pos="8306"/>
      </w:tabs>
      <w:snapToGrid w:val="0"/>
      <w:jc w:val="center"/>
    </w:pPr>
    <w:rPr>
      <w:sz w:val="18"/>
      <w:szCs w:val="18"/>
      <w:lang w:val="zh-CN"/>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table" w:styleId="8">
    <w:name w:val="Table Grid"/>
    <w:basedOn w:val="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qFormat/>
    <w:uiPriority w:val="0"/>
  </w:style>
  <w:style w:type="character" w:styleId="11">
    <w:name w:val="Hyperlink"/>
    <w:basedOn w:val="9"/>
    <w:unhideWhenUsed/>
    <w:qFormat/>
    <w:uiPriority w:val="99"/>
    <w:rPr>
      <w:color w:val="0563C1" w:themeColor="hyperlink"/>
      <w:u w:val="single"/>
      <w14:textFill>
        <w14:solidFill>
          <w14:schemeClr w14:val="hlink"/>
        </w14:solidFill>
      </w14:textFill>
    </w:rPr>
  </w:style>
  <w:style w:type="character" w:customStyle="1" w:styleId="12">
    <w:name w:val="页脚 字符"/>
    <w:basedOn w:val="9"/>
    <w:link w:val="4"/>
    <w:qFormat/>
    <w:uiPriority w:val="99"/>
    <w:rPr>
      <w:rFonts w:ascii="Times New Roman" w:hAnsi="Times New Roman" w:eastAsia="宋体" w:cs="Times New Roman"/>
      <w:sz w:val="18"/>
      <w:szCs w:val="18"/>
    </w:rPr>
  </w:style>
  <w:style w:type="paragraph" w:customStyle="1" w:styleId="13">
    <w:name w:val="样式 标题 1 + 首行缩进:  2 字符"/>
    <w:basedOn w:val="2"/>
    <w:next w:val="1"/>
    <w:qFormat/>
    <w:uiPriority w:val="0"/>
    <w:pPr>
      <w:keepNext w:val="0"/>
      <w:keepLines w:val="0"/>
      <w:spacing w:before="60" w:after="60" w:line="240" w:lineRule="auto"/>
      <w:jc w:val="center"/>
      <w:outlineLvl w:val="9"/>
    </w:pPr>
    <w:rPr>
      <w:rFonts w:ascii="仿宋_GB2312" w:eastAsia="仿宋_GB2312"/>
      <w:b w:val="0"/>
      <w:bCs w:val="0"/>
      <w:kern w:val="2"/>
      <w:sz w:val="24"/>
      <w:szCs w:val="20"/>
    </w:rPr>
  </w:style>
  <w:style w:type="paragraph" w:customStyle="1" w:styleId="14">
    <w:name w:val="正文表格"/>
    <w:basedOn w:val="1"/>
    <w:qFormat/>
    <w:uiPriority w:val="0"/>
    <w:pPr>
      <w:spacing w:before="60" w:after="60"/>
    </w:pPr>
    <w:rPr>
      <w:sz w:val="24"/>
    </w:rPr>
  </w:style>
  <w:style w:type="character" w:customStyle="1" w:styleId="15">
    <w:name w:val="页眉 字符"/>
    <w:basedOn w:val="9"/>
    <w:link w:val="5"/>
    <w:qFormat/>
    <w:uiPriority w:val="99"/>
    <w:rPr>
      <w:rFonts w:ascii="Times New Roman" w:hAnsi="Times New Roman" w:eastAsia="宋体" w:cs="Times New Roman"/>
      <w:sz w:val="18"/>
      <w:szCs w:val="18"/>
      <w:lang w:val="zh-CN" w:eastAsia="zh-CN"/>
    </w:rPr>
  </w:style>
  <w:style w:type="character" w:customStyle="1" w:styleId="16">
    <w:name w:val="标题 1 字符"/>
    <w:basedOn w:val="9"/>
    <w:link w:val="2"/>
    <w:qFormat/>
    <w:uiPriority w:val="9"/>
    <w:rPr>
      <w:rFonts w:ascii="Times New Roman" w:hAnsi="Times New Roman" w:eastAsia="宋体" w:cs="Times New Roman"/>
      <w:b/>
      <w:bCs/>
      <w:kern w:val="44"/>
      <w:sz w:val="44"/>
      <w:szCs w:val="44"/>
    </w:rPr>
  </w:style>
  <w:style w:type="paragraph" w:customStyle="1" w:styleId="17">
    <w:name w:val="列出段落1"/>
    <w:basedOn w:val="1"/>
    <w:qFormat/>
    <w:uiPriority w:val="99"/>
    <w:pPr>
      <w:ind w:firstLine="420" w:firstLineChars="200"/>
    </w:pPr>
  </w:style>
  <w:style w:type="character" w:customStyle="1" w:styleId="18">
    <w:name w:val="font6"/>
    <w:basedOn w:val="9"/>
    <w:qFormat/>
    <w:uiPriority w:val="0"/>
  </w:style>
  <w:style w:type="character" w:customStyle="1" w:styleId="19">
    <w:name w:val="font5"/>
    <w:basedOn w:val="9"/>
    <w:qFormat/>
    <w:uiPriority w:val="0"/>
  </w:style>
  <w:style w:type="character" w:customStyle="1" w:styleId="20">
    <w:name w:val="批注框文本 字符"/>
    <w:basedOn w:val="9"/>
    <w:link w:val="3"/>
    <w:semiHidden/>
    <w:qFormat/>
    <w:uiPriority w:val="99"/>
    <w:rPr>
      <w:kern w:val="2"/>
      <w:sz w:val="18"/>
      <w:szCs w:val="18"/>
    </w:rPr>
  </w:style>
  <w:style w:type="paragraph" w:styleId="21">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2182</Words>
  <Characters>2219</Characters>
  <Lines>18</Lines>
  <Paragraphs>5</Paragraphs>
  <TotalTime>1</TotalTime>
  <ScaleCrop>false</ScaleCrop>
  <LinksUpToDate>false</LinksUpToDate>
  <CharactersWithSpaces>2558</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2024-05-15T14:19:00Z</dcterms:created>
  <dc:creator>yjhe</dc:creator>
  <cp:lastModifiedBy>艾薇本人</cp:lastModifiedBy>
  <cp:lastPrinted>2026-10-14T03:41:00Z</cp:lastPrinted>
  <dcterms:modified xsi:type="dcterms:W3CDTF">2026-10-14T04:02:27Z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2858FC0575C94BC68C4BCFA22EF04C44</vt:lpwstr>
  </property>
  <property fmtid="{D5CDD505-2E9C-101B-9397-08002B2CF9AE}" pid="4" name="KSOTemplateDocerSaveRecord">
    <vt:lpwstr>eyJoZGlkIjoiMmZjOGUxYTUyNGE1ZDE2NWIyZTMyNDA0YzA3YTlhNjEiLCJ1c2VySWQiOiI0NjQ4MTA5NzcifQ==</vt:lpwstr>
  </property>
</Properties>
</file>